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701" w:rsidRDefault="009D6701" w:rsidP="009D6701">
      <w:pPr>
        <w:spacing w:after="0" w:line="276" w:lineRule="auto"/>
        <w:rPr>
          <w:rFonts w:ascii="Arial" w:hAnsi="Arial" w:cs="Arial"/>
          <w:b/>
        </w:rPr>
      </w:pPr>
      <w:r>
        <w:rPr>
          <w:rFonts w:ascii="Arial" w:hAnsi="Arial" w:cs="Arial"/>
          <w:b/>
          <w:bCs/>
          <w:sz w:val="32"/>
          <w:szCs w:val="32"/>
        </w:rPr>
        <w:tab/>
      </w:r>
      <w:r>
        <w:rPr>
          <w:rFonts w:ascii="Arial" w:hAnsi="Arial" w:cs="Arial"/>
          <w:b/>
          <w:bCs/>
          <w:sz w:val="32"/>
          <w:szCs w:val="32"/>
        </w:rPr>
        <w:tab/>
      </w:r>
      <w:r>
        <w:rPr>
          <w:rFonts w:ascii="Arial" w:hAnsi="Arial" w:cs="Arial"/>
          <w:b/>
          <w:noProof/>
          <w:sz w:val="32"/>
          <w:szCs w:val="32"/>
          <w:lang w:eastAsia="cs-CZ"/>
        </w:rPr>
        <w:drawing>
          <wp:inline distT="0" distB="0" distL="0" distR="0">
            <wp:extent cx="899160" cy="899160"/>
            <wp:effectExtent l="0" t="0" r="0" b="0"/>
            <wp:docPr id="1" name="Obrázek 1" descr="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D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inline>
        </w:drawing>
      </w:r>
      <w:r>
        <w:rPr>
          <w:rFonts w:ascii="Arial" w:hAnsi="Arial" w:cs="Arial"/>
          <w:b/>
          <w:bCs/>
          <w:sz w:val="32"/>
          <w:szCs w:val="32"/>
        </w:rPr>
        <w:tab/>
      </w:r>
      <w:r>
        <w:rPr>
          <w:rFonts w:ascii="Arial" w:hAnsi="Arial" w:cs="Arial"/>
          <w:b/>
          <w:bCs/>
          <w:sz w:val="32"/>
          <w:szCs w:val="32"/>
        </w:rPr>
        <w:tab/>
      </w:r>
    </w:p>
    <w:p w:rsidR="009D6701" w:rsidRDefault="009D6701" w:rsidP="009D6701">
      <w:pPr>
        <w:spacing w:after="0" w:line="276" w:lineRule="auto"/>
        <w:jc w:val="center"/>
        <w:rPr>
          <w:rFonts w:ascii="Arial" w:hAnsi="Arial" w:cs="Arial"/>
          <w:b/>
          <w:sz w:val="32"/>
          <w:szCs w:val="32"/>
        </w:rPr>
      </w:pPr>
    </w:p>
    <w:p w:rsidR="009D6701" w:rsidRDefault="009D6701" w:rsidP="009D6701">
      <w:pPr>
        <w:spacing w:after="0" w:line="276" w:lineRule="auto"/>
        <w:jc w:val="center"/>
        <w:rPr>
          <w:rFonts w:ascii="Arial" w:hAnsi="Arial" w:cs="Arial"/>
          <w:b/>
          <w:sz w:val="32"/>
          <w:szCs w:val="32"/>
        </w:rPr>
      </w:pPr>
    </w:p>
    <w:p w:rsidR="009D6701" w:rsidRDefault="009D6701" w:rsidP="009D6701">
      <w:pPr>
        <w:spacing w:after="0" w:line="276" w:lineRule="auto"/>
        <w:jc w:val="center"/>
        <w:rPr>
          <w:rFonts w:ascii="Arial" w:hAnsi="Arial" w:cs="Arial"/>
          <w:b/>
          <w:sz w:val="40"/>
          <w:szCs w:val="40"/>
          <w:u w:val="single"/>
        </w:rPr>
      </w:pPr>
      <w:r>
        <w:rPr>
          <w:rFonts w:ascii="Arial" w:hAnsi="Arial" w:cs="Arial"/>
          <w:b/>
          <w:sz w:val="40"/>
          <w:szCs w:val="40"/>
          <w:u w:val="single"/>
        </w:rPr>
        <w:t>STANDARDY KVALITY SOCIÁLNĚ-PRÁVNÍ OCHRANY</w:t>
      </w:r>
    </w:p>
    <w:p w:rsidR="009D6701" w:rsidRDefault="009D6701" w:rsidP="009D6701">
      <w:pPr>
        <w:spacing w:after="0" w:line="276" w:lineRule="auto"/>
        <w:jc w:val="center"/>
        <w:rPr>
          <w:rFonts w:ascii="Arial" w:hAnsi="Arial" w:cs="Arial"/>
          <w:b/>
          <w:sz w:val="32"/>
          <w:szCs w:val="32"/>
        </w:rPr>
      </w:pPr>
    </w:p>
    <w:p w:rsidR="009D6701" w:rsidRDefault="009D6701" w:rsidP="009D6701">
      <w:pPr>
        <w:spacing w:after="0" w:line="276" w:lineRule="auto"/>
        <w:jc w:val="center"/>
        <w:rPr>
          <w:rFonts w:ascii="Arial" w:hAnsi="Arial" w:cs="Arial"/>
          <w:b/>
          <w:sz w:val="32"/>
          <w:szCs w:val="32"/>
        </w:rPr>
      </w:pPr>
    </w:p>
    <w:p w:rsidR="009D6701" w:rsidRDefault="009D6701" w:rsidP="009D6701">
      <w:pPr>
        <w:spacing w:after="0" w:line="276" w:lineRule="auto"/>
        <w:jc w:val="center"/>
        <w:rPr>
          <w:rFonts w:ascii="Arial" w:hAnsi="Arial" w:cs="Arial"/>
          <w:b/>
          <w:sz w:val="32"/>
          <w:szCs w:val="32"/>
        </w:rPr>
      </w:pPr>
      <w:r>
        <w:rPr>
          <w:rFonts w:ascii="Arial" w:hAnsi="Arial" w:cs="Arial"/>
          <w:b/>
          <w:sz w:val="32"/>
          <w:szCs w:val="32"/>
        </w:rPr>
        <w:t>ODBORU SOCIÁLNÍCH VĚCÍ</w:t>
      </w:r>
    </w:p>
    <w:p w:rsidR="009D6701" w:rsidRDefault="009D6701" w:rsidP="009D6701">
      <w:pPr>
        <w:spacing w:after="0" w:line="276" w:lineRule="auto"/>
        <w:jc w:val="center"/>
        <w:rPr>
          <w:rFonts w:ascii="Arial" w:hAnsi="Arial" w:cs="Arial"/>
          <w:b/>
          <w:sz w:val="32"/>
          <w:szCs w:val="32"/>
        </w:rPr>
      </w:pPr>
      <w:r>
        <w:rPr>
          <w:rFonts w:ascii="Arial" w:hAnsi="Arial" w:cs="Arial"/>
          <w:b/>
          <w:sz w:val="32"/>
          <w:szCs w:val="32"/>
        </w:rPr>
        <w:t>MĚSTSKÉHO ÚŘADU KOSTELEC NAD ORLICÍ</w:t>
      </w:r>
    </w:p>
    <w:p w:rsidR="009D6701" w:rsidRDefault="009D6701" w:rsidP="009D6701">
      <w:pPr>
        <w:spacing w:after="0" w:line="276" w:lineRule="auto"/>
        <w:jc w:val="center"/>
        <w:rPr>
          <w:rFonts w:ascii="Arial" w:hAnsi="Arial" w:cs="Arial"/>
          <w:b/>
          <w:sz w:val="28"/>
          <w:szCs w:val="28"/>
        </w:rPr>
      </w:pPr>
      <w:r>
        <w:rPr>
          <w:rFonts w:ascii="Arial" w:hAnsi="Arial" w:cs="Arial"/>
          <w:b/>
          <w:sz w:val="28"/>
          <w:szCs w:val="28"/>
        </w:rPr>
        <w:t>Palackého náměstí 38, 517 41 Kostelec nad Orlicí</w:t>
      </w:r>
    </w:p>
    <w:p w:rsidR="009D6701" w:rsidRDefault="009D6701" w:rsidP="009D6701">
      <w:pPr>
        <w:spacing w:after="0" w:line="276" w:lineRule="auto"/>
        <w:jc w:val="center"/>
        <w:rPr>
          <w:rFonts w:ascii="Arial" w:hAnsi="Arial" w:cs="Arial"/>
          <w:b/>
          <w:color w:val="92D050"/>
          <w:sz w:val="40"/>
          <w:szCs w:val="40"/>
          <w:u w:val="single"/>
        </w:rPr>
      </w:pPr>
    </w:p>
    <w:p w:rsidR="009D6701" w:rsidRDefault="009D6701" w:rsidP="009D6701">
      <w:pPr>
        <w:spacing w:after="0" w:line="276" w:lineRule="auto"/>
        <w:jc w:val="center"/>
        <w:rPr>
          <w:rFonts w:ascii="Arial" w:hAnsi="Arial" w:cs="Arial"/>
          <w:b/>
          <w:sz w:val="40"/>
          <w:szCs w:val="40"/>
          <w:u w:val="single"/>
        </w:rPr>
      </w:pPr>
    </w:p>
    <w:p w:rsidR="009D6701" w:rsidRDefault="009D6701" w:rsidP="009D6701">
      <w:pPr>
        <w:spacing w:after="0" w:line="276" w:lineRule="auto"/>
        <w:rPr>
          <w:rFonts w:ascii="Arial" w:hAnsi="Arial" w:cs="Arial"/>
          <w:b/>
          <w:sz w:val="44"/>
          <w:szCs w:val="44"/>
          <w:u w:val="single"/>
        </w:rPr>
      </w:pPr>
    </w:p>
    <w:p w:rsidR="009D6701" w:rsidRPr="00EB2EF6" w:rsidRDefault="009D6701" w:rsidP="009D6701">
      <w:pPr>
        <w:spacing w:after="0" w:line="276" w:lineRule="auto"/>
        <w:jc w:val="center"/>
        <w:rPr>
          <w:rFonts w:ascii="Arial" w:hAnsi="Arial" w:cs="Arial"/>
          <w:b/>
          <w:sz w:val="44"/>
          <w:szCs w:val="44"/>
          <w:u w:val="single"/>
        </w:rPr>
      </w:pPr>
      <w:r w:rsidRPr="00EB2EF6">
        <w:rPr>
          <w:rFonts w:ascii="Arial" w:hAnsi="Arial" w:cs="Arial"/>
          <w:b/>
          <w:sz w:val="44"/>
          <w:szCs w:val="44"/>
          <w:u w:val="single"/>
        </w:rPr>
        <w:t>STANDARD 1</w:t>
      </w:r>
      <w:r w:rsidR="00C25916">
        <w:rPr>
          <w:rFonts w:ascii="Arial" w:hAnsi="Arial" w:cs="Arial"/>
          <w:b/>
          <w:sz w:val="44"/>
          <w:szCs w:val="44"/>
          <w:u w:val="single"/>
        </w:rPr>
        <w:t>7</w:t>
      </w:r>
    </w:p>
    <w:p w:rsidR="009D6701" w:rsidRPr="00EB2EF6" w:rsidRDefault="009D6701" w:rsidP="009D6701">
      <w:pPr>
        <w:spacing w:after="0" w:line="276" w:lineRule="auto"/>
        <w:jc w:val="center"/>
        <w:rPr>
          <w:rFonts w:ascii="Arial" w:hAnsi="Arial" w:cs="Arial"/>
          <w:b/>
          <w:sz w:val="28"/>
          <w:szCs w:val="28"/>
          <w:u w:val="single"/>
        </w:rPr>
      </w:pPr>
    </w:p>
    <w:p w:rsidR="009D6701" w:rsidRDefault="00C25916" w:rsidP="00C25916">
      <w:pPr>
        <w:pStyle w:val="Normlnweb"/>
        <w:tabs>
          <w:tab w:val="left" w:pos="5355"/>
        </w:tabs>
        <w:spacing w:after="0"/>
        <w:jc w:val="center"/>
        <w:rPr>
          <w:rFonts w:ascii="Arial" w:eastAsiaTheme="minorHAnsi" w:hAnsi="Arial" w:cs="Arial"/>
          <w:b/>
          <w:caps/>
          <w:sz w:val="44"/>
          <w:szCs w:val="44"/>
          <w:lang w:eastAsia="en-US"/>
        </w:rPr>
      </w:pPr>
      <w:r w:rsidRPr="00C25916">
        <w:rPr>
          <w:rFonts w:ascii="Arial" w:eastAsiaTheme="minorHAnsi" w:hAnsi="Arial" w:cs="Arial"/>
          <w:b/>
          <w:caps/>
          <w:sz w:val="44"/>
          <w:szCs w:val="44"/>
          <w:lang w:eastAsia="en-US"/>
        </w:rPr>
        <w:t>Změna situace</w:t>
      </w:r>
    </w:p>
    <w:p w:rsidR="00C25916" w:rsidRDefault="00C25916" w:rsidP="00C25916">
      <w:pPr>
        <w:pStyle w:val="Normlnweb"/>
        <w:tabs>
          <w:tab w:val="left" w:pos="5355"/>
        </w:tabs>
        <w:spacing w:after="0"/>
        <w:jc w:val="center"/>
        <w:rPr>
          <w:rFonts w:ascii="Arial" w:eastAsiaTheme="minorHAnsi" w:hAnsi="Arial" w:cs="Arial"/>
          <w:b/>
          <w:caps/>
          <w:sz w:val="44"/>
          <w:szCs w:val="44"/>
          <w:lang w:eastAsia="en-US"/>
        </w:rPr>
      </w:pPr>
    </w:p>
    <w:p w:rsidR="00C25916" w:rsidRDefault="00C25916" w:rsidP="00C25916">
      <w:pPr>
        <w:pStyle w:val="Normlnweb"/>
        <w:tabs>
          <w:tab w:val="left" w:pos="5355"/>
        </w:tabs>
        <w:spacing w:after="0"/>
        <w:jc w:val="center"/>
        <w:rPr>
          <w:rFonts w:ascii="Arial" w:hAnsi="Arial" w:cs="Arial"/>
          <w:b/>
          <w:bCs/>
          <w:sz w:val="28"/>
          <w:szCs w:val="28"/>
        </w:rPr>
      </w:pPr>
    </w:p>
    <w:p w:rsidR="009D6701" w:rsidRDefault="009D6701" w:rsidP="009D6701">
      <w:pPr>
        <w:pStyle w:val="Normlnweb"/>
        <w:tabs>
          <w:tab w:val="left" w:pos="5355"/>
        </w:tabs>
        <w:spacing w:after="0"/>
        <w:rPr>
          <w:rFonts w:ascii="Arial" w:hAnsi="Arial" w:cs="Arial"/>
          <w:b/>
          <w:bCs/>
          <w:sz w:val="28"/>
          <w:szCs w:val="28"/>
        </w:rPr>
      </w:pPr>
    </w:p>
    <w:p w:rsidR="009D6701" w:rsidRDefault="009D6701" w:rsidP="009D6701">
      <w:pPr>
        <w:pStyle w:val="Normlnweb"/>
        <w:tabs>
          <w:tab w:val="left" w:pos="5355"/>
        </w:tabs>
        <w:spacing w:after="0"/>
        <w:rPr>
          <w:rFonts w:ascii="Arial" w:hAnsi="Arial" w:cs="Arial"/>
          <w:b/>
          <w:bCs/>
          <w:sz w:val="28"/>
          <w:szCs w:val="28"/>
        </w:rPr>
      </w:pPr>
    </w:p>
    <w:p w:rsidR="00CA08F8" w:rsidRDefault="00CA08F8" w:rsidP="009D6701">
      <w:pPr>
        <w:pStyle w:val="Normlnweb"/>
        <w:tabs>
          <w:tab w:val="left" w:pos="5355"/>
        </w:tabs>
        <w:spacing w:after="0"/>
        <w:rPr>
          <w:rFonts w:ascii="Arial" w:hAnsi="Arial" w:cs="Arial"/>
          <w:b/>
          <w:bCs/>
          <w:sz w:val="28"/>
          <w:szCs w:val="28"/>
        </w:rPr>
      </w:pPr>
    </w:p>
    <w:p w:rsidR="000C0D6D" w:rsidRDefault="009D6701" w:rsidP="000C0D6D">
      <w:pPr>
        <w:pStyle w:val="Normlnweb"/>
        <w:tabs>
          <w:tab w:val="left" w:pos="5355"/>
        </w:tabs>
        <w:spacing w:after="0"/>
        <w:rPr>
          <w:rFonts w:ascii="Arial" w:hAnsi="Arial" w:cs="Arial"/>
          <w:b/>
          <w:bCs/>
          <w:sz w:val="28"/>
          <w:szCs w:val="28"/>
        </w:rPr>
      </w:pPr>
      <w:r>
        <w:rPr>
          <w:rFonts w:ascii="Arial" w:hAnsi="Arial" w:cs="Arial"/>
          <w:b/>
          <w:bCs/>
          <w:sz w:val="28"/>
          <w:szCs w:val="28"/>
        </w:rPr>
        <w:t xml:space="preserve">Schválil: </w:t>
      </w:r>
      <w:r w:rsidR="000C0D6D">
        <w:rPr>
          <w:rFonts w:ascii="Arial" w:hAnsi="Arial" w:cs="Arial"/>
          <w:b/>
          <w:bCs/>
          <w:sz w:val="28"/>
          <w:szCs w:val="28"/>
        </w:rPr>
        <w:t>: Ing. Jitka Jičínská, DiS.</w:t>
      </w:r>
    </w:p>
    <w:p w:rsidR="000C0D6D" w:rsidRDefault="000C0D6D" w:rsidP="000C0D6D">
      <w:pPr>
        <w:pStyle w:val="Normlnweb"/>
        <w:tabs>
          <w:tab w:val="left" w:pos="5355"/>
        </w:tabs>
        <w:spacing w:after="0"/>
        <w:rPr>
          <w:rFonts w:ascii="Arial" w:hAnsi="Arial" w:cs="Arial"/>
          <w:b/>
          <w:bCs/>
          <w:sz w:val="28"/>
          <w:szCs w:val="28"/>
        </w:rPr>
      </w:pPr>
      <w:r>
        <w:rPr>
          <w:rFonts w:ascii="Arial" w:hAnsi="Arial" w:cs="Arial"/>
          <w:b/>
          <w:bCs/>
          <w:sz w:val="28"/>
          <w:szCs w:val="28"/>
        </w:rPr>
        <w:t>Datum: 01.</w:t>
      </w:r>
      <w:r w:rsidR="00E23A97">
        <w:rPr>
          <w:rFonts w:ascii="Arial" w:hAnsi="Arial" w:cs="Arial"/>
          <w:b/>
          <w:bCs/>
          <w:sz w:val="28"/>
          <w:szCs w:val="28"/>
        </w:rPr>
        <w:t xml:space="preserve"> </w:t>
      </w:r>
      <w:r>
        <w:rPr>
          <w:rFonts w:ascii="Arial" w:hAnsi="Arial" w:cs="Arial"/>
          <w:b/>
          <w:bCs/>
          <w:sz w:val="28"/>
          <w:szCs w:val="28"/>
        </w:rPr>
        <w:t>0</w:t>
      </w:r>
      <w:r w:rsidR="00A13381">
        <w:rPr>
          <w:rFonts w:ascii="Arial" w:hAnsi="Arial" w:cs="Arial"/>
          <w:b/>
          <w:bCs/>
          <w:sz w:val="28"/>
          <w:szCs w:val="28"/>
        </w:rPr>
        <w:t>7</w:t>
      </w:r>
      <w:r>
        <w:rPr>
          <w:rFonts w:ascii="Arial" w:hAnsi="Arial" w:cs="Arial"/>
          <w:b/>
          <w:bCs/>
          <w:sz w:val="28"/>
          <w:szCs w:val="28"/>
        </w:rPr>
        <w:t>.</w:t>
      </w:r>
      <w:r w:rsidR="00E23A97">
        <w:rPr>
          <w:rFonts w:ascii="Arial" w:hAnsi="Arial" w:cs="Arial"/>
          <w:b/>
          <w:bCs/>
          <w:sz w:val="28"/>
          <w:szCs w:val="28"/>
        </w:rPr>
        <w:t xml:space="preserve"> </w:t>
      </w:r>
      <w:r>
        <w:rPr>
          <w:rFonts w:ascii="Arial" w:hAnsi="Arial" w:cs="Arial"/>
          <w:b/>
          <w:bCs/>
          <w:sz w:val="28"/>
          <w:szCs w:val="28"/>
        </w:rPr>
        <w:t>202</w:t>
      </w:r>
      <w:r w:rsidR="00A13381">
        <w:rPr>
          <w:rFonts w:ascii="Arial" w:hAnsi="Arial" w:cs="Arial"/>
          <w:b/>
          <w:bCs/>
          <w:sz w:val="28"/>
          <w:szCs w:val="28"/>
        </w:rPr>
        <w:t>4</w:t>
      </w:r>
    </w:p>
    <w:p w:rsidR="009D6701" w:rsidRDefault="009D6701" w:rsidP="000C0D6D">
      <w:pPr>
        <w:pStyle w:val="Normlnweb"/>
        <w:tabs>
          <w:tab w:val="left" w:pos="5355"/>
        </w:tabs>
        <w:spacing w:after="0"/>
        <w:rPr>
          <w:rFonts w:ascii="Arial" w:hAnsi="Arial" w:cs="Arial"/>
          <w:b/>
          <w:bCs/>
          <w:sz w:val="28"/>
          <w:szCs w:val="28"/>
        </w:rPr>
      </w:pPr>
      <w:r>
        <w:rPr>
          <w:rFonts w:ascii="Arial" w:hAnsi="Arial" w:cs="Arial"/>
          <w:b/>
          <w:bCs/>
          <w:sz w:val="28"/>
          <w:szCs w:val="28"/>
        </w:rPr>
        <w:t>Podpis:</w:t>
      </w:r>
    </w:p>
    <w:p w:rsidR="00EB2EF6" w:rsidRPr="00EB2EF6" w:rsidRDefault="00EB2EF6" w:rsidP="00EB2EF6">
      <w:pPr>
        <w:spacing w:before="100" w:beforeAutospacing="1" w:after="0" w:line="240" w:lineRule="auto"/>
        <w:rPr>
          <w:rFonts w:ascii="Arial" w:eastAsia="Times New Roman" w:hAnsi="Arial" w:cs="Arial"/>
          <w:b/>
          <w:bCs/>
          <w:sz w:val="32"/>
          <w:szCs w:val="32"/>
          <w:lang w:eastAsia="cs-CZ"/>
        </w:rPr>
      </w:pPr>
    </w:p>
    <w:p w:rsidR="00EB2EF6" w:rsidRDefault="00EB2EF6">
      <w:pPr>
        <w:rPr>
          <w:rFonts w:ascii="Arial" w:eastAsia="Times New Roman" w:hAnsi="Arial" w:cs="Arial"/>
          <w:b/>
          <w:i/>
          <w:sz w:val="24"/>
          <w:szCs w:val="24"/>
          <w:lang w:eastAsia="cs-CZ"/>
        </w:rPr>
      </w:pPr>
    </w:p>
    <w:p w:rsidR="00EB2EF6" w:rsidRDefault="00EB2EF6"/>
    <w:tbl>
      <w:tblPr>
        <w:tblStyle w:val="Mkatabulky"/>
        <w:tblpPr w:leftFromText="141" w:rightFromText="141" w:horzAnchor="margin" w:tblpY="420"/>
        <w:tblW w:w="9209" w:type="dxa"/>
        <w:tblInd w:w="0" w:type="dxa"/>
        <w:tblLook w:val="04A0" w:firstRow="1" w:lastRow="0" w:firstColumn="1" w:lastColumn="0" w:noHBand="0" w:noVBand="1"/>
      </w:tblPr>
      <w:tblGrid>
        <w:gridCol w:w="2265"/>
        <w:gridCol w:w="6944"/>
      </w:tblGrid>
      <w:tr w:rsidR="00EB2EF6" w:rsidTr="003E1194">
        <w:tc>
          <w:tcPr>
            <w:tcW w:w="2265" w:type="dxa"/>
            <w:tcBorders>
              <w:top w:val="single" w:sz="12" w:space="0" w:color="auto"/>
              <w:left w:val="single" w:sz="12" w:space="0" w:color="auto"/>
              <w:bottom w:val="single" w:sz="12" w:space="0" w:color="auto"/>
              <w:right w:val="single" w:sz="4" w:space="0" w:color="auto"/>
            </w:tcBorders>
            <w:hideMark/>
          </w:tcPr>
          <w:p w:rsidR="00EB2EF6" w:rsidRDefault="00EB2EF6" w:rsidP="003E1194">
            <w:pPr>
              <w:tabs>
                <w:tab w:val="left" w:pos="5355"/>
              </w:tabs>
              <w:spacing w:line="240" w:lineRule="auto"/>
              <w:rPr>
                <w:rFonts w:ascii="Arial" w:hAnsi="Arial" w:cs="Arial"/>
                <w:b/>
              </w:rPr>
            </w:pPr>
            <w:r>
              <w:rPr>
                <w:rFonts w:ascii="Arial" w:hAnsi="Arial" w:cs="Arial"/>
                <w:b/>
              </w:rPr>
              <w:t>Název standardu</w:t>
            </w:r>
          </w:p>
        </w:tc>
        <w:tc>
          <w:tcPr>
            <w:tcW w:w="6944" w:type="dxa"/>
            <w:tcBorders>
              <w:top w:val="single" w:sz="12" w:space="0" w:color="auto"/>
              <w:left w:val="single" w:sz="4" w:space="0" w:color="auto"/>
              <w:bottom w:val="single" w:sz="12" w:space="0" w:color="auto"/>
              <w:right w:val="single" w:sz="12" w:space="0" w:color="auto"/>
            </w:tcBorders>
            <w:hideMark/>
          </w:tcPr>
          <w:p w:rsidR="007A7114" w:rsidRPr="007A7114" w:rsidRDefault="00EB2EF6" w:rsidP="007A7114">
            <w:pPr>
              <w:tabs>
                <w:tab w:val="left" w:pos="5355"/>
              </w:tabs>
              <w:spacing w:line="240" w:lineRule="auto"/>
              <w:rPr>
                <w:rFonts w:ascii="Arial" w:hAnsi="Arial" w:cs="Arial"/>
                <w:b/>
              </w:rPr>
            </w:pPr>
            <w:r>
              <w:rPr>
                <w:rFonts w:ascii="Arial" w:hAnsi="Arial" w:cs="Arial"/>
                <w:b/>
              </w:rPr>
              <w:t>1</w:t>
            </w:r>
            <w:r w:rsidR="00C25916">
              <w:rPr>
                <w:rFonts w:ascii="Arial" w:hAnsi="Arial" w:cs="Arial"/>
                <w:b/>
              </w:rPr>
              <w:t>7</w:t>
            </w:r>
            <w:r>
              <w:rPr>
                <w:rFonts w:ascii="Arial" w:hAnsi="Arial" w:cs="Arial"/>
                <w:b/>
              </w:rPr>
              <w:t xml:space="preserve">. </w:t>
            </w:r>
            <w:r w:rsidR="007A7114" w:rsidRPr="007A7114">
              <w:rPr>
                <w:rFonts w:ascii="Consolas" w:eastAsia="Times New Roman" w:hAnsi="Consolas" w:cs="Courier New"/>
                <w:color w:val="333333"/>
                <w:sz w:val="21"/>
                <w:szCs w:val="21"/>
                <w:lang w:eastAsia="cs-CZ"/>
              </w:rPr>
              <w:t xml:space="preserve"> </w:t>
            </w:r>
            <w:r w:rsidR="00CA08F8" w:rsidRPr="00CA08F8">
              <w:rPr>
                <w:rFonts w:ascii="Consolas" w:eastAsia="Times New Roman" w:hAnsi="Consolas" w:cs="Courier New"/>
                <w:color w:val="333333"/>
                <w:sz w:val="21"/>
                <w:szCs w:val="21"/>
                <w:lang w:eastAsia="cs-CZ"/>
              </w:rPr>
              <w:t xml:space="preserve"> </w:t>
            </w:r>
            <w:r w:rsidR="00C25916" w:rsidRPr="00C25916">
              <w:rPr>
                <w:rFonts w:ascii="Consolas" w:eastAsia="Times New Roman" w:hAnsi="Consolas" w:cs="Courier New"/>
                <w:color w:val="333333"/>
                <w:sz w:val="21"/>
                <w:szCs w:val="21"/>
                <w:lang w:eastAsia="cs-CZ"/>
              </w:rPr>
              <w:t xml:space="preserve"> </w:t>
            </w:r>
            <w:r w:rsidR="00C25916" w:rsidRPr="00C25916">
              <w:rPr>
                <w:rFonts w:ascii="Arial" w:hAnsi="Arial" w:cs="Arial"/>
                <w:b/>
              </w:rPr>
              <w:t>Změna situace</w:t>
            </w:r>
          </w:p>
          <w:p w:rsidR="00EB2EF6" w:rsidRDefault="00EB2EF6" w:rsidP="003E1194">
            <w:pPr>
              <w:tabs>
                <w:tab w:val="left" w:pos="5355"/>
              </w:tabs>
              <w:spacing w:line="240" w:lineRule="auto"/>
              <w:rPr>
                <w:rFonts w:ascii="Arial" w:hAnsi="Arial" w:cs="Arial"/>
                <w:b/>
              </w:rPr>
            </w:pPr>
          </w:p>
        </w:tc>
      </w:tr>
      <w:tr w:rsidR="00EB2EF6" w:rsidTr="003E1194">
        <w:trPr>
          <w:trHeight w:val="550"/>
        </w:trPr>
        <w:tc>
          <w:tcPr>
            <w:tcW w:w="2265" w:type="dxa"/>
            <w:tcBorders>
              <w:top w:val="single" w:sz="12" w:space="0" w:color="auto"/>
              <w:left w:val="single" w:sz="12" w:space="0" w:color="auto"/>
              <w:bottom w:val="single" w:sz="4" w:space="0" w:color="auto"/>
              <w:right w:val="single" w:sz="4" w:space="0" w:color="auto"/>
            </w:tcBorders>
            <w:vAlign w:val="center"/>
            <w:hideMark/>
          </w:tcPr>
          <w:p w:rsidR="00EB2EF6" w:rsidRDefault="00EB2EF6" w:rsidP="003E1194">
            <w:pPr>
              <w:tabs>
                <w:tab w:val="left" w:pos="5355"/>
              </w:tabs>
              <w:spacing w:line="240" w:lineRule="auto"/>
              <w:rPr>
                <w:rFonts w:ascii="Arial" w:hAnsi="Arial" w:cs="Arial"/>
                <w:b/>
              </w:rPr>
            </w:pPr>
            <w:r>
              <w:rPr>
                <w:rFonts w:ascii="Arial" w:hAnsi="Arial" w:cs="Arial"/>
                <w:b/>
              </w:rPr>
              <w:t>Kritérium standardu</w:t>
            </w:r>
          </w:p>
        </w:tc>
        <w:tc>
          <w:tcPr>
            <w:tcW w:w="6944" w:type="dxa"/>
            <w:tcBorders>
              <w:top w:val="single" w:sz="12" w:space="0" w:color="auto"/>
              <w:left w:val="single" w:sz="4" w:space="0" w:color="auto"/>
              <w:bottom w:val="single" w:sz="4" w:space="0" w:color="auto"/>
              <w:right w:val="single" w:sz="12" w:space="0" w:color="auto"/>
            </w:tcBorders>
            <w:hideMark/>
          </w:tcPr>
          <w:p w:rsidR="00EB2EF6" w:rsidRPr="00B0677E" w:rsidRDefault="00EB2EF6" w:rsidP="007A7114">
            <w:pPr>
              <w:tabs>
                <w:tab w:val="left" w:pos="5355"/>
              </w:tabs>
              <w:spacing w:line="240" w:lineRule="auto"/>
              <w:jc w:val="both"/>
              <w:rPr>
                <w:rFonts w:ascii="Arial" w:hAnsi="Arial" w:cs="Arial"/>
                <w:b/>
                <w:i/>
              </w:rPr>
            </w:pPr>
            <w:r w:rsidRPr="00B0677E">
              <w:rPr>
                <w:rFonts w:ascii="Arial" w:hAnsi="Arial" w:cs="Arial"/>
                <w:b/>
                <w:i/>
              </w:rPr>
              <w:t>1</w:t>
            </w:r>
            <w:r w:rsidR="00C25916">
              <w:rPr>
                <w:rFonts w:ascii="Arial" w:hAnsi="Arial" w:cs="Arial"/>
                <w:b/>
                <w:i/>
              </w:rPr>
              <w:t>7</w:t>
            </w:r>
            <w:r w:rsidRPr="00B0677E">
              <w:rPr>
                <w:rFonts w:ascii="Arial" w:hAnsi="Arial" w:cs="Arial"/>
                <w:b/>
                <w:i/>
              </w:rPr>
              <w:t xml:space="preserve">a </w:t>
            </w:r>
            <w:r w:rsidR="007A7114" w:rsidRPr="007A7114">
              <w:rPr>
                <w:rFonts w:ascii="Consolas" w:eastAsia="Times New Roman" w:hAnsi="Consolas" w:cs="Courier New"/>
                <w:color w:val="333333"/>
                <w:sz w:val="21"/>
                <w:szCs w:val="21"/>
                <w:lang w:eastAsia="cs-CZ"/>
              </w:rPr>
              <w:t xml:space="preserve"> </w:t>
            </w:r>
            <w:r w:rsidR="00CA08F8" w:rsidRPr="00CA08F8">
              <w:rPr>
                <w:rFonts w:ascii="Consolas" w:eastAsia="Times New Roman" w:hAnsi="Consolas" w:cs="Courier New"/>
                <w:color w:val="333333"/>
                <w:sz w:val="21"/>
                <w:szCs w:val="21"/>
                <w:lang w:eastAsia="cs-CZ"/>
              </w:rPr>
              <w:t xml:space="preserve"> </w:t>
            </w:r>
            <w:r w:rsidR="00C25916" w:rsidRPr="00C25916">
              <w:rPr>
                <w:rFonts w:ascii="Consolas" w:eastAsia="Times New Roman" w:hAnsi="Consolas" w:cs="Courier New"/>
                <w:color w:val="333333"/>
                <w:sz w:val="21"/>
                <w:szCs w:val="21"/>
                <w:lang w:eastAsia="cs-CZ"/>
              </w:rPr>
              <w:t xml:space="preserve"> </w:t>
            </w:r>
            <w:r w:rsidR="00C25916" w:rsidRPr="00C25916">
              <w:rPr>
                <w:rFonts w:ascii="Arial" w:hAnsi="Arial" w:cs="Arial"/>
                <w:b/>
                <w:i/>
              </w:rPr>
              <w:t>Orgány sociálně-právní ochrany, které mají s osobami pečujícími a osobami v evidenci uzavřeny dohody o výkonu pěstounské péče, mají písemně stanovena pravidla a postupy práce pro situace významných změn v životě dětí a rodin, včetně ukončení pobytu dítěte v původní nebo náhradní rodině.</w:t>
            </w:r>
          </w:p>
        </w:tc>
      </w:tr>
      <w:tr w:rsidR="00EB2EF6" w:rsidTr="003E1194">
        <w:trPr>
          <w:trHeight w:val="340"/>
        </w:trPr>
        <w:tc>
          <w:tcPr>
            <w:tcW w:w="2265" w:type="dxa"/>
            <w:tcBorders>
              <w:top w:val="single" w:sz="4" w:space="0" w:color="auto"/>
              <w:left w:val="single" w:sz="12" w:space="0" w:color="auto"/>
              <w:bottom w:val="single" w:sz="4" w:space="0" w:color="auto"/>
              <w:right w:val="single" w:sz="4" w:space="0" w:color="auto"/>
            </w:tcBorders>
            <w:vAlign w:val="center"/>
            <w:hideMark/>
          </w:tcPr>
          <w:p w:rsidR="00EB2EF6" w:rsidRDefault="00EB2EF6" w:rsidP="003E1194">
            <w:pPr>
              <w:tabs>
                <w:tab w:val="left" w:pos="5355"/>
              </w:tabs>
              <w:spacing w:line="240" w:lineRule="auto"/>
              <w:rPr>
                <w:rFonts w:ascii="Arial" w:hAnsi="Arial" w:cs="Arial"/>
                <w:b/>
              </w:rPr>
            </w:pPr>
            <w:r>
              <w:rPr>
                <w:rFonts w:ascii="Arial" w:hAnsi="Arial" w:cs="Arial"/>
                <w:b/>
              </w:rPr>
              <w:t>Závazné pro:</w:t>
            </w:r>
          </w:p>
        </w:tc>
        <w:tc>
          <w:tcPr>
            <w:tcW w:w="6944" w:type="dxa"/>
            <w:tcBorders>
              <w:top w:val="single" w:sz="4" w:space="0" w:color="auto"/>
              <w:left w:val="single" w:sz="4" w:space="0" w:color="auto"/>
              <w:bottom w:val="single" w:sz="4" w:space="0" w:color="auto"/>
              <w:right w:val="single" w:sz="12" w:space="0" w:color="auto"/>
            </w:tcBorders>
            <w:vAlign w:val="center"/>
            <w:hideMark/>
          </w:tcPr>
          <w:p w:rsidR="00EB2EF6" w:rsidRDefault="000C0D6D" w:rsidP="00A44F24">
            <w:pPr>
              <w:tabs>
                <w:tab w:val="left" w:pos="5355"/>
              </w:tabs>
              <w:spacing w:line="240" w:lineRule="auto"/>
              <w:rPr>
                <w:rFonts w:ascii="Arial" w:hAnsi="Arial" w:cs="Arial"/>
              </w:rPr>
            </w:pPr>
            <w:r>
              <w:rPr>
                <w:rFonts w:ascii="Arial" w:hAnsi="Arial" w:cs="Arial"/>
              </w:rPr>
              <w:t>o</w:t>
            </w:r>
            <w:r w:rsidR="00FF2F32">
              <w:rPr>
                <w:rFonts w:ascii="Arial" w:hAnsi="Arial" w:cs="Arial"/>
              </w:rPr>
              <w:t>rgán sociálně-právní ochrany dětí Kostelec nad Orlicí</w:t>
            </w:r>
          </w:p>
        </w:tc>
      </w:tr>
      <w:tr w:rsidR="00EB2EF6" w:rsidTr="003E1194">
        <w:trPr>
          <w:trHeight w:val="340"/>
        </w:trPr>
        <w:tc>
          <w:tcPr>
            <w:tcW w:w="2265" w:type="dxa"/>
            <w:tcBorders>
              <w:top w:val="single" w:sz="4" w:space="0" w:color="auto"/>
              <w:left w:val="single" w:sz="12" w:space="0" w:color="auto"/>
              <w:bottom w:val="single" w:sz="4" w:space="0" w:color="auto"/>
              <w:right w:val="single" w:sz="4" w:space="0" w:color="auto"/>
            </w:tcBorders>
            <w:vAlign w:val="center"/>
            <w:hideMark/>
          </w:tcPr>
          <w:p w:rsidR="00EB2EF6" w:rsidRDefault="00EB2EF6" w:rsidP="003E1194">
            <w:pPr>
              <w:tabs>
                <w:tab w:val="left" w:pos="5355"/>
              </w:tabs>
              <w:spacing w:line="240" w:lineRule="auto"/>
              <w:rPr>
                <w:rFonts w:ascii="Arial" w:hAnsi="Arial" w:cs="Arial"/>
                <w:b/>
              </w:rPr>
            </w:pPr>
            <w:r>
              <w:rPr>
                <w:rFonts w:ascii="Arial" w:hAnsi="Arial" w:cs="Arial"/>
                <w:b/>
              </w:rPr>
              <w:t>Vypracoval:</w:t>
            </w:r>
          </w:p>
        </w:tc>
        <w:tc>
          <w:tcPr>
            <w:tcW w:w="6944" w:type="dxa"/>
            <w:tcBorders>
              <w:top w:val="single" w:sz="4" w:space="0" w:color="auto"/>
              <w:left w:val="single" w:sz="4" w:space="0" w:color="auto"/>
              <w:bottom w:val="single" w:sz="4" w:space="0" w:color="auto"/>
              <w:right w:val="single" w:sz="12" w:space="0" w:color="auto"/>
            </w:tcBorders>
            <w:vAlign w:val="center"/>
          </w:tcPr>
          <w:p w:rsidR="00EB2EF6" w:rsidRDefault="000C0D6D" w:rsidP="00A44F24">
            <w:pPr>
              <w:tabs>
                <w:tab w:val="left" w:pos="5355"/>
              </w:tabs>
              <w:spacing w:line="240" w:lineRule="auto"/>
              <w:rPr>
                <w:rFonts w:ascii="Arial" w:hAnsi="Arial" w:cs="Arial"/>
              </w:rPr>
            </w:pPr>
            <w:r>
              <w:rPr>
                <w:rFonts w:ascii="Arial" w:hAnsi="Arial" w:cs="Arial"/>
              </w:rPr>
              <w:t>o</w:t>
            </w:r>
            <w:r w:rsidR="00215436">
              <w:rPr>
                <w:rFonts w:ascii="Arial" w:hAnsi="Arial" w:cs="Arial"/>
              </w:rPr>
              <w:t>dbor sociálních věcí</w:t>
            </w:r>
          </w:p>
        </w:tc>
      </w:tr>
      <w:tr w:rsidR="00EB2EF6" w:rsidTr="003E1194">
        <w:trPr>
          <w:trHeight w:val="340"/>
        </w:trPr>
        <w:tc>
          <w:tcPr>
            <w:tcW w:w="2265" w:type="dxa"/>
            <w:tcBorders>
              <w:top w:val="single" w:sz="4" w:space="0" w:color="auto"/>
              <w:left w:val="single" w:sz="12" w:space="0" w:color="auto"/>
              <w:bottom w:val="single" w:sz="4" w:space="0" w:color="auto"/>
              <w:right w:val="single" w:sz="4" w:space="0" w:color="auto"/>
            </w:tcBorders>
            <w:vAlign w:val="center"/>
            <w:hideMark/>
          </w:tcPr>
          <w:p w:rsidR="00EB2EF6" w:rsidRDefault="00EB2EF6" w:rsidP="003E1194">
            <w:pPr>
              <w:tabs>
                <w:tab w:val="left" w:pos="5355"/>
              </w:tabs>
              <w:spacing w:line="240" w:lineRule="auto"/>
              <w:rPr>
                <w:rFonts w:ascii="Arial" w:hAnsi="Arial" w:cs="Arial"/>
                <w:b/>
              </w:rPr>
            </w:pPr>
            <w:r>
              <w:rPr>
                <w:rFonts w:ascii="Arial" w:hAnsi="Arial" w:cs="Arial"/>
                <w:b/>
              </w:rPr>
              <w:t>Schválil</w:t>
            </w:r>
            <w:r w:rsidR="00215436">
              <w:rPr>
                <w:rFonts w:ascii="Arial" w:hAnsi="Arial" w:cs="Arial"/>
                <w:b/>
              </w:rPr>
              <w:t>/a</w:t>
            </w:r>
            <w:r>
              <w:rPr>
                <w:rFonts w:ascii="Arial" w:hAnsi="Arial" w:cs="Arial"/>
                <w:b/>
              </w:rPr>
              <w:t>:</w:t>
            </w:r>
          </w:p>
        </w:tc>
        <w:tc>
          <w:tcPr>
            <w:tcW w:w="6944" w:type="dxa"/>
            <w:tcBorders>
              <w:top w:val="single" w:sz="4" w:space="0" w:color="auto"/>
              <w:left w:val="single" w:sz="4" w:space="0" w:color="auto"/>
              <w:bottom w:val="single" w:sz="4" w:space="0" w:color="auto"/>
              <w:right w:val="single" w:sz="12" w:space="0" w:color="auto"/>
            </w:tcBorders>
            <w:vAlign w:val="center"/>
            <w:hideMark/>
          </w:tcPr>
          <w:p w:rsidR="00EB2EF6" w:rsidRDefault="000C0D6D" w:rsidP="003E1194">
            <w:pPr>
              <w:tabs>
                <w:tab w:val="left" w:pos="5355"/>
              </w:tabs>
              <w:spacing w:line="240" w:lineRule="auto"/>
              <w:rPr>
                <w:rFonts w:ascii="Arial" w:hAnsi="Arial" w:cs="Arial"/>
              </w:rPr>
            </w:pPr>
            <w:r>
              <w:rPr>
                <w:rFonts w:ascii="Arial" w:eastAsia="Times New Roman" w:hAnsi="Arial" w:cs="Arial"/>
                <w:lang w:eastAsia="cs-CZ"/>
              </w:rPr>
              <w:t>tajemnice</w:t>
            </w:r>
          </w:p>
        </w:tc>
      </w:tr>
      <w:tr w:rsidR="00EB2EF6" w:rsidTr="003E1194">
        <w:trPr>
          <w:trHeight w:val="340"/>
        </w:trPr>
        <w:tc>
          <w:tcPr>
            <w:tcW w:w="2265" w:type="dxa"/>
            <w:tcBorders>
              <w:top w:val="single" w:sz="4" w:space="0" w:color="auto"/>
              <w:left w:val="single" w:sz="12" w:space="0" w:color="auto"/>
              <w:bottom w:val="single" w:sz="4" w:space="0" w:color="auto"/>
              <w:right w:val="single" w:sz="4" w:space="0" w:color="auto"/>
            </w:tcBorders>
            <w:vAlign w:val="center"/>
            <w:hideMark/>
          </w:tcPr>
          <w:p w:rsidR="00EB2EF6" w:rsidRDefault="00EB2EF6" w:rsidP="003E1194">
            <w:pPr>
              <w:tabs>
                <w:tab w:val="left" w:pos="5355"/>
              </w:tabs>
              <w:spacing w:line="240" w:lineRule="auto"/>
              <w:rPr>
                <w:rFonts w:ascii="Arial" w:hAnsi="Arial" w:cs="Arial"/>
                <w:b/>
              </w:rPr>
            </w:pPr>
            <w:r>
              <w:rPr>
                <w:rFonts w:ascii="Arial" w:hAnsi="Arial" w:cs="Arial"/>
                <w:b/>
              </w:rPr>
              <w:t>Platnost kritéria od:</w:t>
            </w:r>
          </w:p>
        </w:tc>
        <w:tc>
          <w:tcPr>
            <w:tcW w:w="6944" w:type="dxa"/>
            <w:tcBorders>
              <w:top w:val="single" w:sz="4" w:space="0" w:color="auto"/>
              <w:left w:val="single" w:sz="4" w:space="0" w:color="auto"/>
              <w:bottom w:val="single" w:sz="4" w:space="0" w:color="auto"/>
              <w:right w:val="single" w:sz="12" w:space="0" w:color="auto"/>
            </w:tcBorders>
            <w:vAlign w:val="center"/>
            <w:hideMark/>
          </w:tcPr>
          <w:p w:rsidR="00EB2EF6" w:rsidRDefault="00EB2EF6" w:rsidP="00D74B31">
            <w:pPr>
              <w:tabs>
                <w:tab w:val="left" w:pos="5355"/>
              </w:tabs>
              <w:spacing w:line="240" w:lineRule="auto"/>
              <w:rPr>
                <w:rFonts w:ascii="Arial" w:hAnsi="Arial" w:cs="Arial"/>
              </w:rPr>
            </w:pPr>
            <w:r>
              <w:rPr>
                <w:rFonts w:ascii="Arial" w:hAnsi="Arial" w:cs="Arial"/>
              </w:rPr>
              <w:t>01. 01. 20</w:t>
            </w:r>
            <w:r w:rsidR="007A7114">
              <w:rPr>
                <w:rFonts w:ascii="Arial" w:hAnsi="Arial" w:cs="Arial"/>
              </w:rPr>
              <w:t>2</w:t>
            </w:r>
            <w:r w:rsidR="00D74B31">
              <w:rPr>
                <w:rFonts w:ascii="Arial" w:hAnsi="Arial" w:cs="Arial"/>
              </w:rPr>
              <w:t>3</w:t>
            </w:r>
          </w:p>
        </w:tc>
      </w:tr>
      <w:tr w:rsidR="00EB2EF6" w:rsidTr="003E1194">
        <w:trPr>
          <w:trHeight w:val="340"/>
        </w:trPr>
        <w:tc>
          <w:tcPr>
            <w:tcW w:w="2265" w:type="dxa"/>
            <w:vMerge w:val="restart"/>
            <w:tcBorders>
              <w:top w:val="single" w:sz="4" w:space="0" w:color="auto"/>
              <w:left w:val="single" w:sz="12" w:space="0" w:color="auto"/>
              <w:bottom w:val="single" w:sz="12" w:space="0" w:color="auto"/>
              <w:right w:val="single" w:sz="4" w:space="0" w:color="auto"/>
            </w:tcBorders>
            <w:vAlign w:val="center"/>
            <w:hideMark/>
          </w:tcPr>
          <w:p w:rsidR="00EB2EF6" w:rsidRDefault="00EB2EF6" w:rsidP="003E1194">
            <w:pPr>
              <w:tabs>
                <w:tab w:val="left" w:pos="5355"/>
              </w:tabs>
              <w:spacing w:line="240" w:lineRule="auto"/>
              <w:rPr>
                <w:rFonts w:ascii="Arial" w:hAnsi="Arial" w:cs="Arial"/>
                <w:b/>
              </w:rPr>
            </w:pPr>
            <w:r>
              <w:rPr>
                <w:rFonts w:ascii="Arial" w:hAnsi="Arial" w:cs="Arial"/>
                <w:b/>
              </w:rPr>
              <w:t>Datum revize:</w:t>
            </w:r>
          </w:p>
        </w:tc>
        <w:tc>
          <w:tcPr>
            <w:tcW w:w="6944" w:type="dxa"/>
            <w:tcBorders>
              <w:top w:val="single" w:sz="4" w:space="0" w:color="auto"/>
              <w:left w:val="single" w:sz="4" w:space="0" w:color="auto"/>
              <w:bottom w:val="single" w:sz="4" w:space="0" w:color="auto"/>
              <w:right w:val="single" w:sz="12" w:space="0" w:color="auto"/>
            </w:tcBorders>
            <w:vAlign w:val="center"/>
          </w:tcPr>
          <w:p w:rsidR="00EB2EF6" w:rsidRDefault="00A13381" w:rsidP="003E1194">
            <w:pPr>
              <w:tabs>
                <w:tab w:val="left" w:pos="5355"/>
              </w:tabs>
              <w:spacing w:line="240" w:lineRule="auto"/>
              <w:rPr>
                <w:rFonts w:ascii="Arial" w:hAnsi="Arial" w:cs="Arial"/>
              </w:rPr>
            </w:pPr>
            <w:r>
              <w:rPr>
                <w:rFonts w:ascii="Arial" w:hAnsi="Arial" w:cs="Arial"/>
              </w:rPr>
              <w:t>01. 07. 2024</w:t>
            </w:r>
          </w:p>
        </w:tc>
      </w:tr>
      <w:tr w:rsidR="00EB2EF6" w:rsidTr="003E1194">
        <w:trPr>
          <w:trHeight w:val="340"/>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EB2EF6" w:rsidRDefault="00EB2EF6" w:rsidP="003E1194">
            <w:pPr>
              <w:spacing w:line="240" w:lineRule="auto"/>
              <w:rPr>
                <w:rFonts w:ascii="Arial" w:hAnsi="Arial" w:cs="Arial"/>
                <w:b/>
              </w:rPr>
            </w:pPr>
          </w:p>
        </w:tc>
        <w:tc>
          <w:tcPr>
            <w:tcW w:w="6944" w:type="dxa"/>
            <w:tcBorders>
              <w:top w:val="single" w:sz="4" w:space="0" w:color="auto"/>
              <w:left w:val="single" w:sz="4" w:space="0" w:color="auto"/>
              <w:bottom w:val="single" w:sz="4" w:space="0" w:color="auto"/>
              <w:right w:val="single" w:sz="12" w:space="0" w:color="auto"/>
            </w:tcBorders>
            <w:vAlign w:val="center"/>
          </w:tcPr>
          <w:p w:rsidR="00EB2EF6" w:rsidRDefault="007A7114" w:rsidP="003E1194">
            <w:pPr>
              <w:tabs>
                <w:tab w:val="left" w:pos="5355"/>
              </w:tabs>
              <w:spacing w:line="240" w:lineRule="auto"/>
              <w:rPr>
                <w:rFonts w:ascii="Arial" w:hAnsi="Arial" w:cs="Arial"/>
              </w:rPr>
            </w:pPr>
            <w:r>
              <w:rPr>
                <w:rFonts w:ascii="Arial" w:hAnsi="Arial" w:cs="Arial"/>
              </w:rPr>
              <w:t xml:space="preserve"> </w:t>
            </w:r>
          </w:p>
        </w:tc>
      </w:tr>
    </w:tbl>
    <w:p w:rsidR="001A7CF0" w:rsidRDefault="001A7CF0" w:rsidP="00E92891">
      <w:pPr>
        <w:spacing w:after="0" w:line="240" w:lineRule="auto"/>
        <w:jc w:val="both"/>
        <w:rPr>
          <w:rFonts w:ascii="Arial" w:hAnsi="Arial" w:cs="Arial"/>
          <w:highlight w:val="yellow"/>
        </w:rPr>
      </w:pPr>
    </w:p>
    <w:p w:rsidR="00345FA1" w:rsidRPr="00A13381" w:rsidRDefault="00345FA1" w:rsidP="00A13381">
      <w:pPr>
        <w:spacing w:after="120" w:line="240" w:lineRule="auto"/>
        <w:jc w:val="both"/>
        <w:rPr>
          <w:rFonts w:ascii="Arial" w:hAnsi="Arial" w:cs="Arial"/>
        </w:rPr>
      </w:pPr>
      <w:r w:rsidRPr="001A7CF0">
        <w:rPr>
          <w:rFonts w:ascii="Arial" w:hAnsi="Arial" w:cs="Arial"/>
        </w:rPr>
        <w:t>V životě dětí svěřených do péče osob pečujících a obecně v životě náhradních rodin se mohou vyskytnout významné situace a očekávané i neočekávané události Na tyto situace s jejich dopady je třeba se při práci s dětmi a rodinami reagovat a věnovat se jim. Rodiny osob pečujících jsou rozdílné, každá z osob pečujících může vnímat a přistupovat k jedné situaci jiným způsobem. Sociální pracovník zajišťující doprovázení přistupuje ke zmíněným situacím v rodinách vždy individuálně, nelze proto určit jednotné, dané a závazné postupy pro konkrétní situace</w:t>
      </w:r>
      <w:r w:rsidR="001A7CF0">
        <w:rPr>
          <w:rFonts w:ascii="Arial" w:hAnsi="Arial" w:cs="Arial"/>
        </w:rPr>
        <w:t xml:space="preserve">. </w:t>
      </w:r>
      <w:r w:rsidRPr="001A7CF0">
        <w:rPr>
          <w:rFonts w:ascii="Arial" w:hAnsi="Arial" w:cs="Arial"/>
        </w:rPr>
        <w:t>Mě</w:t>
      </w:r>
      <w:r w:rsidR="00B721CA">
        <w:rPr>
          <w:rFonts w:ascii="Arial" w:hAnsi="Arial" w:cs="Arial"/>
        </w:rPr>
        <w:t>stský úřad</w:t>
      </w:r>
      <w:r w:rsidRPr="001A7CF0">
        <w:rPr>
          <w:rFonts w:ascii="Arial" w:hAnsi="Arial" w:cs="Arial"/>
        </w:rPr>
        <w:t xml:space="preserve"> Kostelec nad Orlicí, OSPOD, </w:t>
      </w:r>
      <w:r w:rsidR="001A7CF0">
        <w:rPr>
          <w:rFonts w:ascii="Arial" w:hAnsi="Arial" w:cs="Arial"/>
        </w:rPr>
        <w:t xml:space="preserve">má pro tyto účely v šanonu </w:t>
      </w:r>
      <w:r w:rsidR="001A7CF0">
        <w:rPr>
          <w:rFonts w:ascii="Arial" w:hAnsi="Arial" w:cs="Arial"/>
        </w:rPr>
        <w:tab/>
      </w:r>
      <w:r w:rsidR="00B721CA">
        <w:rPr>
          <w:rFonts w:ascii="Arial" w:hAnsi="Arial" w:cs="Arial"/>
        </w:rPr>
        <w:t>„VNITŘNÍ P</w:t>
      </w:r>
      <w:r w:rsidR="001A7CF0">
        <w:rPr>
          <w:rFonts w:ascii="Arial" w:hAnsi="Arial" w:cs="Arial"/>
        </w:rPr>
        <w:t>RAVIDLA OSPOD - NRP</w:t>
      </w:r>
      <w:r w:rsidR="00B721CA">
        <w:rPr>
          <w:rFonts w:ascii="Arial" w:hAnsi="Arial" w:cs="Arial"/>
        </w:rPr>
        <w:t>“</w:t>
      </w:r>
      <w:r w:rsidR="001A7CF0">
        <w:rPr>
          <w:rFonts w:ascii="Arial" w:hAnsi="Arial" w:cs="Arial"/>
        </w:rPr>
        <w:t xml:space="preserve"> přílohy upravující p</w:t>
      </w:r>
      <w:r w:rsidRPr="001A7CF0">
        <w:rPr>
          <w:rFonts w:ascii="Arial" w:hAnsi="Arial" w:cs="Arial"/>
        </w:rPr>
        <w:t>ravidla a postupy práce pro situace významných změn v životě dětí a rodin, včetně ukončení pobytu dítěte v původní nebo náhradní rodině s popisem situací možných významných změn a předpokládaných postupů</w:t>
      </w:r>
      <w:r w:rsidR="001A7CF0">
        <w:rPr>
          <w:rFonts w:ascii="Arial" w:hAnsi="Arial" w:cs="Arial"/>
        </w:rPr>
        <w:t xml:space="preserve"> (viz níže)</w:t>
      </w:r>
      <w:r w:rsidRPr="001A7CF0">
        <w:rPr>
          <w:rFonts w:ascii="Arial" w:hAnsi="Arial" w:cs="Arial"/>
        </w:rPr>
        <w:t>.</w:t>
      </w:r>
      <w:bookmarkStart w:id="0" w:name="_GoBack"/>
      <w:bookmarkEnd w:id="0"/>
    </w:p>
    <w:p w:rsidR="00B16109" w:rsidRPr="001A7CF0" w:rsidRDefault="00B16109" w:rsidP="00A13381">
      <w:pPr>
        <w:spacing w:after="120" w:line="240" w:lineRule="auto"/>
        <w:jc w:val="both"/>
        <w:rPr>
          <w:rFonts w:ascii="Arial" w:hAnsi="Arial" w:cs="Arial"/>
        </w:rPr>
      </w:pPr>
      <w:r w:rsidRPr="001A7CF0">
        <w:rPr>
          <w:rFonts w:ascii="Arial" w:hAnsi="Arial" w:cs="Arial"/>
        </w:rPr>
        <w:t xml:space="preserve">Umístění dítěte do prostředí náhradní rodiny je významným zásahem do života dítěte a jeho původní rodiny. Proto veřejná moc v přenesené působnosti, prostřednictvím pracovníků orgánů sociálně-právní ochrany dětí, věnuje dětem svěřeným do pěstounské péče zvýšenou pozornost. Děti svěřené do náhradní rodinné péče jsou považovány za děti ohrožené ve smyslu ustanovení § 6, zákona č. 359/1999 Sb., zákon o sociálně-právní ochraně dětí, dále jen ZSPOD. V rámci výkonu agendy sociálně-právní ochrany dětí klíčoví pracovníci orgánu sociálně – právní ochrany dětí vyhodnocují situaci dítěte a jeho rodiny ve smyslu § 10, odst. 3, ZSPOD. Při vyhodnocení situace dítěte sledují pracovníci orgánu sociálně-právní ochrany děti život rodiny v oblastech vymezených v ustanovení § 1, vyhlášky č. 473/2012 sb., o provedení některých ustanovení zákona o sociálně-právní ochraně dětí, dále jen vyhláška. V intervalech vymezených v legislativě a ve Standardech kvality klíčoví pracovníci přehodnocují situaci dítěte v oblastech vymezených ve vyhodnocení a reagují na situaci mimo jiné i tvorbou cílů v Individuálních plánech ochrany dítěte, dále jen IPOD. Zvýšenou pozornost věnují klíčoví pracovníci situacím, v nichž dochází k zásadním změnám v životě dítěte, jako jsou např. obnovení či navázání kontaktu rodičů s dítětem, změna složení náhradní rodiny, změna pečující osoby, úmrtí významných osob v životě dítěte, zdravotní komplikace členů biologické či náhradní rodiny, komplikace ve zdravotním stavu dítěte, změna pečujících osob apod. V reakci na tyto situace klíčoví pracovníci využívají dostupných odborných služeb, služeb pomáhajících profesí; zdravotnických služeb; sami klíčoví pracovníci poskytují dětem a pečujícím odpovídající odborné sociální poradenství; zajímají se o názory dětí a pečujících. V mezích svých kompetencí vedou klíčoví pracovníci situaci k její co možná maximální stabilizaci. K tomu využívají klíčoví pracovníci nástroje, které mají vymezeny legislativou, jako např. pořádání případových konferencí. </w:t>
      </w:r>
    </w:p>
    <w:p w:rsidR="00B16109" w:rsidRPr="001A7CF0" w:rsidRDefault="00B16109" w:rsidP="00A13381">
      <w:pPr>
        <w:spacing w:after="120" w:line="240" w:lineRule="auto"/>
        <w:jc w:val="both"/>
        <w:rPr>
          <w:rFonts w:ascii="Arial" w:hAnsi="Arial" w:cs="Arial"/>
        </w:rPr>
      </w:pPr>
      <w:r w:rsidRPr="001A7CF0">
        <w:rPr>
          <w:rFonts w:ascii="Arial" w:hAnsi="Arial" w:cs="Arial"/>
        </w:rPr>
        <w:t xml:space="preserve">Umístění dítěte do pěstounské péče má být v ideálním případě dočasným uspořádáním života dítěte. K odejmutí dítěte z péče rodiny dochází v situaci, kdy předchozí opatření přijatá na </w:t>
      </w:r>
      <w:r w:rsidRPr="001A7CF0">
        <w:rPr>
          <w:rFonts w:ascii="Arial" w:hAnsi="Arial" w:cs="Arial"/>
        </w:rPr>
        <w:lastRenderedPageBreak/>
        <w:t xml:space="preserve">úseku agendy sociálně-právní ochrany dětí nevedla ke změně situace a život, či zdraví, nebo zdárný vývoj dítěte byly v původní rodině ohroženy. </w:t>
      </w:r>
    </w:p>
    <w:p w:rsidR="00B16109" w:rsidRPr="001A7CF0" w:rsidRDefault="00B16109" w:rsidP="00A13381">
      <w:pPr>
        <w:spacing w:after="120" w:line="240" w:lineRule="auto"/>
        <w:jc w:val="both"/>
        <w:rPr>
          <w:rFonts w:ascii="Arial" w:hAnsi="Arial" w:cs="Arial"/>
        </w:rPr>
      </w:pPr>
      <w:r w:rsidRPr="001A7CF0">
        <w:rPr>
          <w:rFonts w:ascii="Arial" w:hAnsi="Arial" w:cs="Arial"/>
        </w:rPr>
        <w:t xml:space="preserve">Umístění dítěte mimo biologickou rodinu předcházelo zjišťování možností umístění dítěte do širší biologické rodiny, k čemuž orgán sociálně-právní ochrany dětí vynaložil patřičnou aktivitu. Ke svěření dítěte mimo biologickou rodinu dochází na základě soudního rozhodnutí. Po svěření dítěte mimo biologickou rodinu klíčoví pracovníci poskytnou dítěti vysvětlení situace, a to formou odpovídající věku a rozumovým schopnostem dítěte. Klíčoví pracovníci komunikují s dítětem reálné scénáře vývoje jeho situace. Dítě má právo hovořit s klíčovým pracovníkem o samotě, dítě má právo vyjadřovat se k situaci, jeho názory musí být akceptovány s ohledem na věk dítěte, jeho rozumovou vyspělost v kontextu s možnou realitou dítětem vyslovovaných přání a názoru, co se jejich uskutečnění týče. </w:t>
      </w:r>
    </w:p>
    <w:p w:rsidR="00B16109" w:rsidRPr="001A7CF0" w:rsidRDefault="00B16109" w:rsidP="00A13381">
      <w:pPr>
        <w:spacing w:after="120" w:line="240" w:lineRule="auto"/>
        <w:jc w:val="both"/>
        <w:rPr>
          <w:rFonts w:ascii="Arial" w:hAnsi="Arial" w:cs="Arial"/>
        </w:rPr>
      </w:pPr>
      <w:r w:rsidRPr="001A7CF0">
        <w:rPr>
          <w:rFonts w:ascii="Arial" w:hAnsi="Arial" w:cs="Arial"/>
        </w:rPr>
        <w:t xml:space="preserve">Rodiče, jejichž dítě je svěřeno do náhradní rodinné péče, jsou účastni soudního řízení, na jehož základě je dítě svěřeno mimo biologickou rodinu. Rodiče tak mají, resp. mohou mít, informace o důvodech svěření dítěte mimo biologickou rodinu. Klíčoví pracovníci orgánu sociálně-právní ochrany dětí po svěření dítěte do náhradní rodinné péče ze své vlastní iniciativy biologické rodiče nevyhledávají. Má se za to, že období předcházející svěření dítěte do náhradní rodinné péče, poskytlo rodičům dostatečný prostor pro změnu situace tak, aby dítě mohlo zůstat v jejich péči. Předchozí věta neplatí v případě vážného ohrožení zdraví či života dítěte. V rámci procesu svěření dítěte mimo rodinu jsou rodičům předávány informace o situace, jejím možném vývoji, osobách pečujících osob, apod. </w:t>
      </w:r>
    </w:p>
    <w:p w:rsidR="00B16109" w:rsidRPr="001A7CF0" w:rsidRDefault="00B16109" w:rsidP="00A13381">
      <w:pPr>
        <w:spacing w:after="120" w:line="240" w:lineRule="auto"/>
        <w:jc w:val="both"/>
        <w:rPr>
          <w:rFonts w:ascii="Arial" w:hAnsi="Arial" w:cs="Arial"/>
        </w:rPr>
      </w:pPr>
      <w:r w:rsidRPr="001A7CF0">
        <w:rPr>
          <w:rFonts w:ascii="Arial" w:hAnsi="Arial" w:cs="Arial"/>
        </w:rPr>
        <w:t xml:space="preserve">K návratu dítěte do péče rodičů může dojít opětovně pouze na základě soudního rozhodnutí. Změna situace ve smyslu návratu dítěte do primární biologické rodiny, případně širší rodiny /pokud právě tato o dítěte nepečuje/ je v první řadě záležitostí rodičů dítěte, či ostatních členů širší rodiny. Jmenovaným náleží aktivita vedená k uspořádání poměrů, vytvoření podmínek pro přijetí dítěte zpět do původní rodiny. </w:t>
      </w:r>
    </w:p>
    <w:p w:rsidR="00B16109" w:rsidRPr="001A7CF0" w:rsidRDefault="00B16109" w:rsidP="00A13381">
      <w:pPr>
        <w:spacing w:after="120" w:line="240" w:lineRule="auto"/>
        <w:jc w:val="both"/>
        <w:rPr>
          <w:rFonts w:ascii="Arial" w:hAnsi="Arial" w:cs="Arial"/>
        </w:rPr>
      </w:pPr>
      <w:r w:rsidRPr="001A7CF0">
        <w:rPr>
          <w:rFonts w:ascii="Arial" w:hAnsi="Arial" w:cs="Arial"/>
        </w:rPr>
        <w:t xml:space="preserve">V případě zájmu rodičů, případně členů širší rodiny, o zrušení náhradní rodinné péče, klíčoví pracovníci orgánu sociálně-právní ochrany dětí poskytují jmenovaným osobám podporu. Podpora spočívá ve formě zprostředkování služeb, za jejichž pomoci mohou rodiče, či širší biologická rodina, vytvořit podmínky pro přijetí dítěte zpět do původní rodiny. V takovém případě je návrat dítěte do rodiny, tedy i zrušení pěstounské péče, cílem stanoveným v IPODu. Do naplnění takto formulovaného cíle jsou zainteresováni rodiče, pěstounská rodina, případně dítě samotné, též za případné spolupráce dalších institucí, služeb. IPOD v takovém případě stanovuje cíle a opatření, jejichž naplnění povede ke zrušení pěstounské péče, tj. k návratu dítěte do původní rodiny. </w:t>
      </w:r>
    </w:p>
    <w:p w:rsidR="00B16109" w:rsidRPr="001A7CF0" w:rsidRDefault="00B16109" w:rsidP="00A13381">
      <w:pPr>
        <w:spacing w:after="120" w:line="240" w:lineRule="auto"/>
        <w:jc w:val="both"/>
        <w:rPr>
          <w:rFonts w:ascii="Arial" w:hAnsi="Arial" w:cs="Arial"/>
        </w:rPr>
      </w:pPr>
      <w:r w:rsidRPr="001A7CF0">
        <w:rPr>
          <w:rFonts w:ascii="Arial" w:hAnsi="Arial" w:cs="Arial"/>
        </w:rPr>
        <w:t xml:space="preserve">Pěstounská péče může být ukončena před dovršením zletilosti dítěte, pokud si rodiče uspořádají své poměry tak, že je návrat dítěte k rodičům v jeho zájmu. O plánovaném návratu dítěte k rodičům klíčový pracovník orgánu sociálně-právní ochrany dětí informuje také dítě, a to také v souvislosti se soudním jednáním, v němž se má o zrušení pěstounské péče rozhodovat. Zrušení pěstounské péče předchází obnovení kontaktů dítěte s rodiči, byly-li přerušeny. </w:t>
      </w:r>
    </w:p>
    <w:p w:rsidR="00B16109" w:rsidRPr="001A7CF0" w:rsidRDefault="00B16109" w:rsidP="00A13381">
      <w:pPr>
        <w:spacing w:after="120" w:line="240" w:lineRule="auto"/>
        <w:jc w:val="both"/>
        <w:rPr>
          <w:rFonts w:ascii="Arial" w:hAnsi="Arial" w:cs="Arial"/>
        </w:rPr>
      </w:pPr>
      <w:r w:rsidRPr="001A7CF0">
        <w:rPr>
          <w:rFonts w:ascii="Arial" w:hAnsi="Arial" w:cs="Arial"/>
        </w:rPr>
        <w:t xml:space="preserve">V případě ukončení pěstounské péče zletilostí dítěte klíčový pracovník orgánu sociálně-právní ochrany dětí v dostatečném předstihu před dosažením zletilosti s dítětem a pečujícími osobami rozvíjí téma uspořádání života dítěte po dovršení zletilosti. V případě potřeby svolává klíčový pracovník za tímto účelem případovou konferenci, k níž zve dítě, pečující osobu, případně rodiče, mohou-li být rodiče zdrojem pomoci dítěti po ukončení náhradní rodinné péče. Účastníkem případové konference mohou být i zástupci navazujících služeb, jejichž využití připadá v úvahu. Klíčový pracovník agendy sociálně-právní ochrany dětí informuje písemně nejméně v šestiměsíčním předstihu o nadcházející zletilosti dítěte v náhradní rodinné péči kurátora pro dospělé. Tuto povinnost upravuje ZSPOD. Vedle samotného písemného informování kurátora pro dospělé klíčový pracovník zajistí osobní seznámení dítěte s pracovníkem zastávajícím funkci sociálního kurátora. V případě, že dojde k uspořádání případové konference, viz výše, je na ni pozván vždy sociální kurátor. Účelem navázání kontaktu dítěte s osobou sociálního kurátora je zajistit dítěti po dovršení zletilosti, tzv. mladému dospělému, podporu při zvládání nové životní situace po ukončení pěstounské péče. Tento </w:t>
      </w:r>
      <w:r w:rsidRPr="001A7CF0">
        <w:rPr>
          <w:rFonts w:ascii="Arial" w:hAnsi="Arial" w:cs="Arial"/>
        </w:rPr>
        <w:lastRenderedPageBreak/>
        <w:t xml:space="preserve">postup platí, vyjma povinnosti uspořádat případovou konferenci, i v případě, kdy se situace před zletilostí dítěte jeví tak, že nadále zůstane v prostředí náhradní rodiny. </w:t>
      </w:r>
    </w:p>
    <w:p w:rsidR="00B16109" w:rsidRPr="001A7CF0" w:rsidRDefault="00B16109" w:rsidP="00A13381">
      <w:pPr>
        <w:spacing w:after="120" w:line="240" w:lineRule="auto"/>
        <w:jc w:val="both"/>
        <w:rPr>
          <w:rFonts w:ascii="Arial" w:hAnsi="Arial" w:cs="Arial"/>
        </w:rPr>
      </w:pPr>
      <w:r w:rsidRPr="001A7CF0">
        <w:rPr>
          <w:rFonts w:ascii="Arial" w:hAnsi="Arial" w:cs="Arial"/>
        </w:rPr>
        <w:t>Klíčový pracovník orgánu sociálně-právní ochrany dětí seznamuje před ukončením pěstounské péče dítě a pečující osoby se systémem dávek pěstounské péče, včetně existence zaopatřovacího příspěvku, jehož příjemcem může být po dovršení zletilosti mladý dospělý, a to včetně podmínek, které je nutno ze strany mladého dospělého pro výplatu zaopatřovacího příspěvku plnit.</w:t>
      </w:r>
    </w:p>
    <w:p w:rsidR="001A7CF0" w:rsidRDefault="001A7CF0" w:rsidP="00A13381">
      <w:pPr>
        <w:spacing w:after="120" w:line="240" w:lineRule="auto"/>
        <w:jc w:val="both"/>
        <w:rPr>
          <w:rFonts w:ascii="Arial" w:hAnsi="Arial" w:cs="Arial"/>
          <w:b/>
        </w:rPr>
      </w:pPr>
    </w:p>
    <w:p w:rsidR="00B16109" w:rsidRPr="001A7CF0" w:rsidRDefault="00B16109" w:rsidP="00B721CA">
      <w:pPr>
        <w:spacing w:line="240" w:lineRule="auto"/>
        <w:jc w:val="both"/>
        <w:rPr>
          <w:rFonts w:ascii="Arial" w:hAnsi="Arial" w:cs="Arial"/>
          <w:b/>
        </w:rPr>
      </w:pPr>
      <w:r w:rsidRPr="001A7CF0">
        <w:rPr>
          <w:rFonts w:ascii="Arial" w:hAnsi="Arial" w:cs="Arial"/>
          <w:b/>
        </w:rPr>
        <w:t>Přílohy:</w:t>
      </w:r>
    </w:p>
    <w:p w:rsidR="002E4B8C" w:rsidRDefault="00B16109" w:rsidP="002E4B8C">
      <w:pPr>
        <w:spacing w:after="0" w:line="240" w:lineRule="auto"/>
        <w:jc w:val="both"/>
        <w:rPr>
          <w:rFonts w:ascii="Arial" w:hAnsi="Arial" w:cs="Arial"/>
        </w:rPr>
      </w:pPr>
      <w:r w:rsidRPr="001A7CF0">
        <w:rPr>
          <w:rFonts w:ascii="Arial" w:hAnsi="Arial" w:cs="Arial"/>
        </w:rPr>
        <w:t>Metodika pro Královéhradecký kraj (Práce s ohroženým dítětem, které je umístěno do náhradní rodinné péče v Královéhradeckém kraji)</w:t>
      </w:r>
      <w:r w:rsidR="002E4B8C">
        <w:rPr>
          <w:rFonts w:ascii="Arial" w:hAnsi="Arial" w:cs="Arial"/>
        </w:rPr>
        <w:t xml:space="preserve"> </w:t>
      </w:r>
    </w:p>
    <w:p w:rsidR="00B16109" w:rsidRDefault="00A13381" w:rsidP="00B721CA">
      <w:pPr>
        <w:spacing w:line="240" w:lineRule="auto"/>
        <w:jc w:val="both"/>
        <w:rPr>
          <w:rFonts w:ascii="Arial" w:hAnsi="Arial" w:cs="Arial"/>
        </w:rPr>
      </w:pPr>
      <w:hyperlink r:id="rId9" w:history="1">
        <w:r w:rsidR="002E4B8C" w:rsidRPr="009A6378">
          <w:rPr>
            <w:rStyle w:val="Hypertextovodkaz"/>
            <w:rFonts w:ascii="Arial" w:hAnsi="Arial" w:cs="Arial"/>
          </w:rPr>
          <w:t>https://www.pestounskerodiny.cz/dokumenty-ke-stazeni.html</w:t>
        </w:r>
      </w:hyperlink>
    </w:p>
    <w:p w:rsidR="00FD3DC8" w:rsidRDefault="00FD3DC8" w:rsidP="00B721CA">
      <w:pPr>
        <w:spacing w:line="240" w:lineRule="auto"/>
        <w:jc w:val="both"/>
        <w:rPr>
          <w:rFonts w:ascii="Arial" w:hAnsi="Arial" w:cs="Arial"/>
        </w:rPr>
      </w:pPr>
      <w:r w:rsidRPr="001A7CF0">
        <w:rPr>
          <w:rFonts w:ascii="Arial" w:hAnsi="Arial" w:cs="Arial"/>
        </w:rPr>
        <w:t>Doprovázení osob pečujících, osob v evidenci a jim svěřených dětí (metodický materiál MPSV)</w:t>
      </w:r>
      <w:r w:rsidR="002E4B8C">
        <w:rPr>
          <w:rFonts w:ascii="Arial" w:hAnsi="Arial" w:cs="Arial"/>
        </w:rPr>
        <w:t xml:space="preserve"> </w:t>
      </w:r>
      <w:hyperlink r:id="rId10" w:history="1">
        <w:r w:rsidR="002E4B8C" w:rsidRPr="009A6378">
          <w:rPr>
            <w:rStyle w:val="Hypertextovodkaz"/>
            <w:rFonts w:ascii="Arial" w:hAnsi="Arial" w:cs="Arial"/>
          </w:rPr>
          <w:t>https://www.mpsv.cz/web/cz/doprovazeni-pestounu-dohody-o-vykonu-pestounske-pece</w:t>
        </w:r>
      </w:hyperlink>
    </w:p>
    <w:p w:rsidR="00FD3DC8" w:rsidRDefault="00FD3DC8" w:rsidP="00B721CA">
      <w:pPr>
        <w:spacing w:line="240" w:lineRule="auto"/>
        <w:jc w:val="both"/>
        <w:rPr>
          <w:rFonts w:ascii="Arial" w:hAnsi="Arial" w:cs="Arial"/>
        </w:rPr>
      </w:pPr>
      <w:r w:rsidRPr="001A7CF0">
        <w:rPr>
          <w:rFonts w:ascii="Arial" w:hAnsi="Arial" w:cs="Arial"/>
        </w:rPr>
        <w:t>Metodika doprovázení v Královéhradeckém kraji (2021)</w:t>
      </w:r>
      <w:r w:rsidR="002E4B8C">
        <w:rPr>
          <w:rFonts w:ascii="Arial" w:hAnsi="Arial" w:cs="Arial"/>
        </w:rPr>
        <w:t xml:space="preserve"> </w:t>
      </w:r>
      <w:hyperlink r:id="rId11" w:history="1">
        <w:r w:rsidR="002E4B8C" w:rsidRPr="009A6378">
          <w:rPr>
            <w:rStyle w:val="Hypertextovodkaz"/>
            <w:rFonts w:ascii="Arial" w:hAnsi="Arial" w:cs="Arial"/>
          </w:rPr>
          <w:t>https://khk.cz/cz/krajsky-urad/socialni-oblast/socialne-pravni-ochrana-deti/metodika-doprovazeni-v-kralovehradeckem-kraji-348826/</w:t>
        </w:r>
      </w:hyperlink>
    </w:p>
    <w:p w:rsidR="002E4B8C" w:rsidRPr="001A7CF0" w:rsidRDefault="002E4B8C" w:rsidP="00B721CA">
      <w:pPr>
        <w:spacing w:line="240" w:lineRule="auto"/>
        <w:jc w:val="both"/>
        <w:rPr>
          <w:rFonts w:ascii="Arial" w:hAnsi="Arial" w:cs="Arial"/>
        </w:rPr>
      </w:pPr>
    </w:p>
    <w:p w:rsidR="00B16109" w:rsidRPr="001A7CF0" w:rsidRDefault="00B16109" w:rsidP="00E92891">
      <w:pPr>
        <w:spacing w:after="0" w:line="240" w:lineRule="auto"/>
        <w:jc w:val="both"/>
        <w:rPr>
          <w:rFonts w:ascii="Arial" w:hAnsi="Arial" w:cs="Arial"/>
        </w:rPr>
      </w:pPr>
    </w:p>
    <w:sectPr w:rsidR="00B16109" w:rsidRPr="001A7CF0" w:rsidSect="00881AD5">
      <w:headerReference w:type="default" r:id="rId12"/>
      <w:footerReference w:type="default" r:id="rId13"/>
      <w:pgSz w:w="11906" w:h="16838"/>
      <w:pgMar w:top="851" w:right="1417" w:bottom="1135"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194" w:rsidRDefault="003E1194" w:rsidP="00EB2EF6">
      <w:pPr>
        <w:spacing w:after="0" w:line="240" w:lineRule="auto"/>
      </w:pPr>
      <w:r>
        <w:separator/>
      </w:r>
    </w:p>
  </w:endnote>
  <w:endnote w:type="continuationSeparator" w:id="0">
    <w:p w:rsidR="003E1194" w:rsidRDefault="003E1194" w:rsidP="00EB2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altName w:val="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791548"/>
      <w:docPartObj>
        <w:docPartGallery w:val="Page Numbers (Bottom of Page)"/>
        <w:docPartUnique/>
      </w:docPartObj>
    </w:sdtPr>
    <w:sdtEndPr/>
    <w:sdtContent>
      <w:p w:rsidR="003E1194" w:rsidRDefault="003E1194">
        <w:pPr>
          <w:pStyle w:val="Zpat"/>
          <w:jc w:val="center"/>
        </w:pPr>
        <w:r>
          <w:fldChar w:fldCharType="begin"/>
        </w:r>
        <w:r>
          <w:instrText>PAGE   \* MERGEFORMAT</w:instrText>
        </w:r>
        <w:r>
          <w:fldChar w:fldCharType="separate"/>
        </w:r>
        <w:r w:rsidR="00A13381">
          <w:rPr>
            <w:noProof/>
          </w:rPr>
          <w:t>4</w:t>
        </w:r>
        <w:r>
          <w:fldChar w:fldCharType="end"/>
        </w:r>
      </w:p>
    </w:sdtContent>
  </w:sdt>
  <w:p w:rsidR="003E1194" w:rsidRDefault="003E119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194" w:rsidRDefault="003E1194" w:rsidP="00EB2EF6">
      <w:pPr>
        <w:spacing w:after="0" w:line="240" w:lineRule="auto"/>
      </w:pPr>
      <w:r>
        <w:separator/>
      </w:r>
    </w:p>
  </w:footnote>
  <w:footnote w:type="continuationSeparator" w:id="0">
    <w:p w:rsidR="003E1194" w:rsidRDefault="003E1194" w:rsidP="00EB2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9C8" w:rsidRPr="00F40517" w:rsidRDefault="005E39C8" w:rsidP="005E39C8">
    <w:pPr>
      <w:tabs>
        <w:tab w:val="center" w:pos="4536"/>
        <w:tab w:val="right" w:pos="9072"/>
      </w:tabs>
      <w:spacing w:after="0" w:line="240" w:lineRule="auto"/>
      <w:jc w:val="center"/>
      <w:rPr>
        <w:rFonts w:ascii="Arial" w:hAnsi="Arial" w:cs="Arial"/>
        <w:b/>
        <w:sz w:val="16"/>
        <w:szCs w:val="16"/>
      </w:rPr>
    </w:pPr>
    <w:r w:rsidRPr="00F40517">
      <w:rPr>
        <w:rFonts w:ascii="Arial" w:hAnsi="Arial" w:cs="Arial"/>
        <w:b/>
        <w:sz w:val="16"/>
        <w:szCs w:val="16"/>
      </w:rPr>
      <w:t>STANDARDY KVALITY SOCIÁLNĚ-PRÁVNÍ OCHRANY</w:t>
    </w:r>
  </w:p>
  <w:p w:rsidR="005E39C8" w:rsidRDefault="005E39C8" w:rsidP="005E39C8">
    <w:pPr>
      <w:tabs>
        <w:tab w:val="center" w:pos="4536"/>
        <w:tab w:val="right" w:pos="9072"/>
      </w:tabs>
      <w:spacing w:after="0" w:line="240" w:lineRule="auto"/>
      <w:jc w:val="center"/>
      <w:rPr>
        <w:rFonts w:ascii="Arial" w:hAnsi="Arial" w:cs="Arial"/>
        <w:b/>
        <w:sz w:val="16"/>
        <w:szCs w:val="16"/>
      </w:rPr>
    </w:pPr>
    <w:r>
      <w:rPr>
        <w:rFonts w:ascii="Arial" w:hAnsi="Arial" w:cs="Arial"/>
        <w:b/>
        <w:sz w:val="16"/>
        <w:szCs w:val="16"/>
      </w:rPr>
      <w:t>STANDARD 1</w:t>
    </w:r>
    <w:r w:rsidR="00B16109">
      <w:rPr>
        <w:rFonts w:ascii="Arial" w:hAnsi="Arial" w:cs="Arial"/>
        <w:b/>
        <w:sz w:val="16"/>
        <w:szCs w:val="16"/>
      </w:rPr>
      <w:t>7</w:t>
    </w:r>
    <w:r w:rsidRPr="00F40517">
      <w:rPr>
        <w:rFonts w:ascii="Arial" w:hAnsi="Arial" w:cs="Arial"/>
        <w:b/>
        <w:sz w:val="16"/>
        <w:szCs w:val="16"/>
      </w:rPr>
      <w:t xml:space="preserve"> – </w:t>
    </w:r>
    <w:r w:rsidR="00B16109">
      <w:rPr>
        <w:rFonts w:ascii="Arial" w:hAnsi="Arial" w:cs="Arial"/>
        <w:b/>
        <w:sz w:val="16"/>
        <w:szCs w:val="16"/>
      </w:rPr>
      <w:t>ZMĚNA SITUACE</w:t>
    </w:r>
  </w:p>
  <w:p w:rsidR="005E39C8" w:rsidRPr="005E39C8" w:rsidRDefault="005E39C8" w:rsidP="005E39C8">
    <w:pPr>
      <w:tabs>
        <w:tab w:val="center" w:pos="4536"/>
        <w:tab w:val="right" w:pos="9072"/>
      </w:tabs>
      <w:spacing w:after="0" w:line="240" w:lineRule="auto"/>
      <w:jc w:val="center"/>
      <w:rPr>
        <w:rFonts w:ascii="Arial" w:hAnsi="Arial" w:cs="Arial"/>
        <w:b/>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E75C02"/>
    <w:multiLevelType w:val="hybridMultilevel"/>
    <w:tmpl w:val="A7C2661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0EA4F90"/>
    <w:multiLevelType w:val="hybridMultilevel"/>
    <w:tmpl w:val="249E14F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600A75"/>
    <w:multiLevelType w:val="hybridMultilevel"/>
    <w:tmpl w:val="46EAFD40"/>
    <w:lvl w:ilvl="0" w:tplc="A2A8B23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61C18E6"/>
    <w:multiLevelType w:val="hybridMultilevel"/>
    <w:tmpl w:val="DD48C46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94472D"/>
    <w:multiLevelType w:val="hybridMultilevel"/>
    <w:tmpl w:val="0EB0E01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E3C5973"/>
    <w:multiLevelType w:val="hybridMultilevel"/>
    <w:tmpl w:val="5DF29D94"/>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D93B53"/>
    <w:multiLevelType w:val="hybridMultilevel"/>
    <w:tmpl w:val="5BE849DC"/>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17EC7830"/>
    <w:multiLevelType w:val="hybridMultilevel"/>
    <w:tmpl w:val="2B32A7E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ED5086B"/>
    <w:multiLevelType w:val="hybridMultilevel"/>
    <w:tmpl w:val="47EC9A46"/>
    <w:lvl w:ilvl="0" w:tplc="0405000B">
      <w:start w:val="1"/>
      <w:numFmt w:val="bullet"/>
      <w:lvlText w:val=""/>
      <w:lvlJc w:val="left"/>
      <w:pPr>
        <w:ind w:left="2136" w:hanging="360"/>
      </w:pPr>
      <w:rPr>
        <w:rFonts w:ascii="Wingdings" w:hAnsi="Wingdings"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9" w15:restartNumberingAfterBreak="0">
    <w:nsid w:val="23775336"/>
    <w:multiLevelType w:val="multilevel"/>
    <w:tmpl w:val="08B8C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5A5433"/>
    <w:multiLevelType w:val="multilevel"/>
    <w:tmpl w:val="C0B6B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043D6B"/>
    <w:multiLevelType w:val="hybridMultilevel"/>
    <w:tmpl w:val="E662ED1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EE24CE5"/>
    <w:multiLevelType w:val="hybridMultilevel"/>
    <w:tmpl w:val="BA863F9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05D2D67"/>
    <w:multiLevelType w:val="hybridMultilevel"/>
    <w:tmpl w:val="5D7CBEF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1141220"/>
    <w:multiLevelType w:val="multilevel"/>
    <w:tmpl w:val="20E41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9C3AAC"/>
    <w:multiLevelType w:val="hybridMultilevel"/>
    <w:tmpl w:val="6A501CE8"/>
    <w:lvl w:ilvl="0" w:tplc="A6B0317A">
      <w:start w:val="547"/>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79A3D4C"/>
    <w:multiLevelType w:val="multilevel"/>
    <w:tmpl w:val="AC56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9A7EC7"/>
    <w:multiLevelType w:val="hybridMultilevel"/>
    <w:tmpl w:val="ACA25C6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4A95CBE"/>
    <w:multiLevelType w:val="hybridMultilevel"/>
    <w:tmpl w:val="467A44C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4D15003"/>
    <w:multiLevelType w:val="hybridMultilevel"/>
    <w:tmpl w:val="71E6035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57A21BD"/>
    <w:multiLevelType w:val="hybridMultilevel"/>
    <w:tmpl w:val="801EA15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5A22089"/>
    <w:multiLevelType w:val="hybridMultilevel"/>
    <w:tmpl w:val="E3D2AED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B455722"/>
    <w:multiLevelType w:val="hybridMultilevel"/>
    <w:tmpl w:val="49F8336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BCB6959"/>
    <w:multiLevelType w:val="hybridMultilevel"/>
    <w:tmpl w:val="5FEA010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E5B2DB9"/>
    <w:multiLevelType w:val="multilevel"/>
    <w:tmpl w:val="865A891A"/>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C117D1"/>
    <w:multiLevelType w:val="hybridMultilevel"/>
    <w:tmpl w:val="E76C9BF8"/>
    <w:lvl w:ilvl="0" w:tplc="0405000B">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6" w15:restartNumberingAfterBreak="0">
    <w:nsid w:val="56166243"/>
    <w:multiLevelType w:val="hybridMultilevel"/>
    <w:tmpl w:val="C9EAA256"/>
    <w:lvl w:ilvl="0" w:tplc="8C96BFC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8B43B3E"/>
    <w:multiLevelType w:val="hybridMultilevel"/>
    <w:tmpl w:val="3B1E4018"/>
    <w:lvl w:ilvl="0" w:tplc="2B2C90F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FE77130"/>
    <w:multiLevelType w:val="hybridMultilevel"/>
    <w:tmpl w:val="FD10F6E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2CE3FF6"/>
    <w:multiLevelType w:val="hybridMultilevel"/>
    <w:tmpl w:val="7B5AC9C4"/>
    <w:lvl w:ilvl="0" w:tplc="A330EA4E">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A0C2B26"/>
    <w:multiLevelType w:val="hybridMultilevel"/>
    <w:tmpl w:val="2D5A2B04"/>
    <w:lvl w:ilvl="0" w:tplc="DDD02AC4">
      <w:start w:val="547"/>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71B867A6"/>
    <w:multiLevelType w:val="multilevel"/>
    <w:tmpl w:val="3096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E818F3"/>
    <w:multiLevelType w:val="hybridMultilevel"/>
    <w:tmpl w:val="3BAE029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3A30155"/>
    <w:multiLevelType w:val="hybridMultilevel"/>
    <w:tmpl w:val="78281FD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48D125D"/>
    <w:multiLevelType w:val="hybridMultilevel"/>
    <w:tmpl w:val="4A609CB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5F63758"/>
    <w:multiLevelType w:val="hybridMultilevel"/>
    <w:tmpl w:val="B7A018D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8C97AE9"/>
    <w:multiLevelType w:val="hybridMultilevel"/>
    <w:tmpl w:val="FBA0AB5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91C7B7A"/>
    <w:multiLevelType w:val="hybridMultilevel"/>
    <w:tmpl w:val="99D611DA"/>
    <w:lvl w:ilvl="0" w:tplc="0405000B">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8" w15:restartNumberingAfterBreak="0">
    <w:nsid w:val="7A9461ED"/>
    <w:multiLevelType w:val="hybridMultilevel"/>
    <w:tmpl w:val="39A4C66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ECC292D"/>
    <w:multiLevelType w:val="hybridMultilevel"/>
    <w:tmpl w:val="23200CF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9"/>
  </w:num>
  <w:num w:numId="2">
    <w:abstractNumId w:val="37"/>
  </w:num>
  <w:num w:numId="3">
    <w:abstractNumId w:val="8"/>
  </w:num>
  <w:num w:numId="4">
    <w:abstractNumId w:val="14"/>
  </w:num>
  <w:num w:numId="5">
    <w:abstractNumId w:val="31"/>
  </w:num>
  <w:num w:numId="6">
    <w:abstractNumId w:val="28"/>
  </w:num>
  <w:num w:numId="7">
    <w:abstractNumId w:val="38"/>
  </w:num>
  <w:num w:numId="8">
    <w:abstractNumId w:val="39"/>
  </w:num>
  <w:num w:numId="9">
    <w:abstractNumId w:val="24"/>
  </w:num>
  <w:num w:numId="10">
    <w:abstractNumId w:val="19"/>
  </w:num>
  <w:num w:numId="11">
    <w:abstractNumId w:val="13"/>
  </w:num>
  <w:num w:numId="12">
    <w:abstractNumId w:val="1"/>
  </w:num>
  <w:num w:numId="13">
    <w:abstractNumId w:val="20"/>
  </w:num>
  <w:num w:numId="14">
    <w:abstractNumId w:val="0"/>
  </w:num>
  <w:num w:numId="15">
    <w:abstractNumId w:val="34"/>
  </w:num>
  <w:num w:numId="16">
    <w:abstractNumId w:val="23"/>
  </w:num>
  <w:num w:numId="17">
    <w:abstractNumId w:val="18"/>
  </w:num>
  <w:num w:numId="18">
    <w:abstractNumId w:val="4"/>
  </w:num>
  <w:num w:numId="19">
    <w:abstractNumId w:val="7"/>
  </w:num>
  <w:num w:numId="20">
    <w:abstractNumId w:val="10"/>
  </w:num>
  <w:num w:numId="21">
    <w:abstractNumId w:val="11"/>
  </w:num>
  <w:num w:numId="22">
    <w:abstractNumId w:val="33"/>
  </w:num>
  <w:num w:numId="23">
    <w:abstractNumId w:val="16"/>
  </w:num>
  <w:num w:numId="24">
    <w:abstractNumId w:val="22"/>
  </w:num>
  <w:num w:numId="25">
    <w:abstractNumId w:val="9"/>
  </w:num>
  <w:num w:numId="26">
    <w:abstractNumId w:val="12"/>
  </w:num>
  <w:num w:numId="27">
    <w:abstractNumId w:val="35"/>
  </w:num>
  <w:num w:numId="28">
    <w:abstractNumId w:val="17"/>
  </w:num>
  <w:num w:numId="29">
    <w:abstractNumId w:val="32"/>
  </w:num>
  <w:num w:numId="30">
    <w:abstractNumId w:val="6"/>
  </w:num>
  <w:num w:numId="31">
    <w:abstractNumId w:val="3"/>
  </w:num>
  <w:num w:numId="32">
    <w:abstractNumId w:val="21"/>
  </w:num>
  <w:num w:numId="33">
    <w:abstractNumId w:val="25"/>
  </w:num>
  <w:num w:numId="34">
    <w:abstractNumId w:val="30"/>
  </w:num>
  <w:num w:numId="35">
    <w:abstractNumId w:val="15"/>
  </w:num>
  <w:num w:numId="36">
    <w:abstractNumId w:val="5"/>
  </w:num>
  <w:num w:numId="37">
    <w:abstractNumId w:val="26"/>
  </w:num>
  <w:num w:numId="38">
    <w:abstractNumId w:val="36"/>
  </w:num>
  <w:num w:numId="39">
    <w:abstractNumId w:val="27"/>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8A7"/>
    <w:rsid w:val="00055053"/>
    <w:rsid w:val="00075562"/>
    <w:rsid w:val="00094EE8"/>
    <w:rsid w:val="000C0D6D"/>
    <w:rsid w:val="000C13DA"/>
    <w:rsid w:val="000C6618"/>
    <w:rsid w:val="000F2C5B"/>
    <w:rsid w:val="000F2EDB"/>
    <w:rsid w:val="000F736E"/>
    <w:rsid w:val="0010286F"/>
    <w:rsid w:val="0010769A"/>
    <w:rsid w:val="00107B4A"/>
    <w:rsid w:val="00132CD6"/>
    <w:rsid w:val="001603C3"/>
    <w:rsid w:val="00163990"/>
    <w:rsid w:val="001A7CF0"/>
    <w:rsid w:val="001D2563"/>
    <w:rsid w:val="001E303E"/>
    <w:rsid w:val="00215436"/>
    <w:rsid w:val="002322E2"/>
    <w:rsid w:val="0024798F"/>
    <w:rsid w:val="00264C39"/>
    <w:rsid w:val="002721DD"/>
    <w:rsid w:val="0027431C"/>
    <w:rsid w:val="002808E1"/>
    <w:rsid w:val="002A24F1"/>
    <w:rsid w:val="002C6499"/>
    <w:rsid w:val="002D15DB"/>
    <w:rsid w:val="002D2A3C"/>
    <w:rsid w:val="002E4B8C"/>
    <w:rsid w:val="0031434F"/>
    <w:rsid w:val="00322298"/>
    <w:rsid w:val="00333FC5"/>
    <w:rsid w:val="00345FA1"/>
    <w:rsid w:val="00387F04"/>
    <w:rsid w:val="0039117E"/>
    <w:rsid w:val="00392CDE"/>
    <w:rsid w:val="003A2237"/>
    <w:rsid w:val="003A5E6D"/>
    <w:rsid w:val="003E1194"/>
    <w:rsid w:val="003F1A61"/>
    <w:rsid w:val="004604EA"/>
    <w:rsid w:val="004707FC"/>
    <w:rsid w:val="004A7143"/>
    <w:rsid w:val="004C0266"/>
    <w:rsid w:val="005173BE"/>
    <w:rsid w:val="00521D9F"/>
    <w:rsid w:val="00566DF3"/>
    <w:rsid w:val="005914AD"/>
    <w:rsid w:val="005D5CD2"/>
    <w:rsid w:val="005E39C8"/>
    <w:rsid w:val="005E7EE8"/>
    <w:rsid w:val="006006AE"/>
    <w:rsid w:val="00622DC8"/>
    <w:rsid w:val="00634E07"/>
    <w:rsid w:val="006452EF"/>
    <w:rsid w:val="0066305C"/>
    <w:rsid w:val="006708A7"/>
    <w:rsid w:val="00672702"/>
    <w:rsid w:val="00686ED4"/>
    <w:rsid w:val="006A696C"/>
    <w:rsid w:val="006B6D16"/>
    <w:rsid w:val="006D3FFB"/>
    <w:rsid w:val="006F7608"/>
    <w:rsid w:val="00714439"/>
    <w:rsid w:val="007A7114"/>
    <w:rsid w:val="007D2955"/>
    <w:rsid w:val="0080220A"/>
    <w:rsid w:val="00812688"/>
    <w:rsid w:val="008342CE"/>
    <w:rsid w:val="00881AD5"/>
    <w:rsid w:val="008F27F4"/>
    <w:rsid w:val="009675B0"/>
    <w:rsid w:val="00974631"/>
    <w:rsid w:val="009746E7"/>
    <w:rsid w:val="009950C7"/>
    <w:rsid w:val="009D6701"/>
    <w:rsid w:val="00A01F3A"/>
    <w:rsid w:val="00A13381"/>
    <w:rsid w:val="00A3285E"/>
    <w:rsid w:val="00A44F24"/>
    <w:rsid w:val="00A579D7"/>
    <w:rsid w:val="00A6717C"/>
    <w:rsid w:val="00AB55D4"/>
    <w:rsid w:val="00AC407A"/>
    <w:rsid w:val="00AF5D2E"/>
    <w:rsid w:val="00B0677E"/>
    <w:rsid w:val="00B16109"/>
    <w:rsid w:val="00B35C53"/>
    <w:rsid w:val="00B54E42"/>
    <w:rsid w:val="00B721CA"/>
    <w:rsid w:val="00BA2317"/>
    <w:rsid w:val="00BB4BA3"/>
    <w:rsid w:val="00BE107F"/>
    <w:rsid w:val="00BF2346"/>
    <w:rsid w:val="00BF4A6D"/>
    <w:rsid w:val="00C0240F"/>
    <w:rsid w:val="00C25916"/>
    <w:rsid w:val="00C3069D"/>
    <w:rsid w:val="00C60A68"/>
    <w:rsid w:val="00C75112"/>
    <w:rsid w:val="00C83A85"/>
    <w:rsid w:val="00C85B34"/>
    <w:rsid w:val="00C86C03"/>
    <w:rsid w:val="00CA08F8"/>
    <w:rsid w:val="00CA5D95"/>
    <w:rsid w:val="00CD4438"/>
    <w:rsid w:val="00D20D27"/>
    <w:rsid w:val="00D32FAD"/>
    <w:rsid w:val="00D356C5"/>
    <w:rsid w:val="00D36235"/>
    <w:rsid w:val="00D74B31"/>
    <w:rsid w:val="00D85E6F"/>
    <w:rsid w:val="00D91D50"/>
    <w:rsid w:val="00DA3724"/>
    <w:rsid w:val="00DD5E75"/>
    <w:rsid w:val="00DF50DF"/>
    <w:rsid w:val="00E2140F"/>
    <w:rsid w:val="00E23A97"/>
    <w:rsid w:val="00E33481"/>
    <w:rsid w:val="00E33691"/>
    <w:rsid w:val="00E92891"/>
    <w:rsid w:val="00EB2EF6"/>
    <w:rsid w:val="00EE1C9B"/>
    <w:rsid w:val="00EE53E7"/>
    <w:rsid w:val="00EF09FF"/>
    <w:rsid w:val="00F0462C"/>
    <w:rsid w:val="00F15762"/>
    <w:rsid w:val="00F24AEF"/>
    <w:rsid w:val="00F54C87"/>
    <w:rsid w:val="00F81AE2"/>
    <w:rsid w:val="00F97899"/>
    <w:rsid w:val="00FA1311"/>
    <w:rsid w:val="00FA70E4"/>
    <w:rsid w:val="00FB4202"/>
    <w:rsid w:val="00FC19BE"/>
    <w:rsid w:val="00FD3DC8"/>
    <w:rsid w:val="00FE3DBC"/>
    <w:rsid w:val="00FF2F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92986C"/>
  <w15:docId w15:val="{F7F24A17-846E-4393-BB08-61C2FB53B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08A7"/>
    <w:pPr>
      <w:spacing w:line="252" w:lineRule="auto"/>
    </w:pPr>
  </w:style>
  <w:style w:type="paragraph" w:styleId="Nadpis2">
    <w:name w:val="heading 2"/>
    <w:basedOn w:val="Normln"/>
    <w:link w:val="Nadpis2Char"/>
    <w:uiPriority w:val="9"/>
    <w:qFormat/>
    <w:rsid w:val="002C6499"/>
    <w:pPr>
      <w:spacing w:before="100" w:beforeAutospacing="1" w:after="100" w:afterAutospacing="1" w:line="240" w:lineRule="auto"/>
      <w:outlineLvl w:val="1"/>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5E7E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6708A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6717C"/>
    <w:pPr>
      <w:ind w:left="720"/>
      <w:contextualSpacing/>
    </w:pPr>
  </w:style>
  <w:style w:type="character" w:styleId="Hypertextovodkaz">
    <w:name w:val="Hyperlink"/>
    <w:basedOn w:val="Standardnpsmoodstavce"/>
    <w:uiPriority w:val="99"/>
    <w:unhideWhenUsed/>
    <w:rsid w:val="00F0462C"/>
    <w:rPr>
      <w:color w:val="0563C1" w:themeColor="hyperlink"/>
      <w:u w:val="single"/>
    </w:rPr>
  </w:style>
  <w:style w:type="paragraph" w:styleId="Zhlav">
    <w:name w:val="header"/>
    <w:basedOn w:val="Normln"/>
    <w:link w:val="ZhlavChar"/>
    <w:uiPriority w:val="99"/>
    <w:unhideWhenUsed/>
    <w:rsid w:val="00EB2EF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B2EF6"/>
  </w:style>
  <w:style w:type="paragraph" w:styleId="Zpat">
    <w:name w:val="footer"/>
    <w:basedOn w:val="Normln"/>
    <w:link w:val="ZpatChar"/>
    <w:uiPriority w:val="99"/>
    <w:unhideWhenUsed/>
    <w:rsid w:val="00EB2EF6"/>
    <w:pPr>
      <w:tabs>
        <w:tab w:val="center" w:pos="4536"/>
        <w:tab w:val="right" w:pos="9072"/>
      </w:tabs>
      <w:spacing w:after="0" w:line="240" w:lineRule="auto"/>
    </w:pPr>
  </w:style>
  <w:style w:type="character" w:customStyle="1" w:styleId="ZpatChar">
    <w:name w:val="Zápatí Char"/>
    <w:basedOn w:val="Standardnpsmoodstavce"/>
    <w:link w:val="Zpat"/>
    <w:uiPriority w:val="99"/>
    <w:rsid w:val="00EB2EF6"/>
  </w:style>
  <w:style w:type="table" w:customStyle="1" w:styleId="Mkatabulky1">
    <w:name w:val="Mřížka tabulky1"/>
    <w:basedOn w:val="Normlntabulka"/>
    <w:next w:val="Mkatabulky"/>
    <w:uiPriority w:val="39"/>
    <w:rsid w:val="00EB2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8342CE"/>
    <w:rPr>
      <w:sz w:val="16"/>
      <w:szCs w:val="16"/>
    </w:rPr>
  </w:style>
  <w:style w:type="paragraph" w:styleId="Textkomente">
    <w:name w:val="annotation text"/>
    <w:basedOn w:val="Normln"/>
    <w:link w:val="TextkomenteChar"/>
    <w:uiPriority w:val="99"/>
    <w:semiHidden/>
    <w:unhideWhenUsed/>
    <w:rsid w:val="008342CE"/>
    <w:pPr>
      <w:spacing w:line="240" w:lineRule="auto"/>
    </w:pPr>
    <w:rPr>
      <w:sz w:val="20"/>
      <w:szCs w:val="20"/>
    </w:rPr>
  </w:style>
  <w:style w:type="character" w:customStyle="1" w:styleId="TextkomenteChar">
    <w:name w:val="Text komentáře Char"/>
    <w:basedOn w:val="Standardnpsmoodstavce"/>
    <w:link w:val="Textkomente"/>
    <w:uiPriority w:val="99"/>
    <w:semiHidden/>
    <w:rsid w:val="008342CE"/>
    <w:rPr>
      <w:sz w:val="20"/>
      <w:szCs w:val="20"/>
    </w:rPr>
  </w:style>
  <w:style w:type="paragraph" w:styleId="Pedmtkomente">
    <w:name w:val="annotation subject"/>
    <w:basedOn w:val="Textkomente"/>
    <w:next w:val="Textkomente"/>
    <w:link w:val="PedmtkomenteChar"/>
    <w:uiPriority w:val="99"/>
    <w:semiHidden/>
    <w:unhideWhenUsed/>
    <w:rsid w:val="008342CE"/>
    <w:rPr>
      <w:b/>
      <w:bCs/>
    </w:rPr>
  </w:style>
  <w:style w:type="character" w:customStyle="1" w:styleId="PedmtkomenteChar">
    <w:name w:val="Předmět komentáře Char"/>
    <w:basedOn w:val="TextkomenteChar"/>
    <w:link w:val="Pedmtkomente"/>
    <w:uiPriority w:val="99"/>
    <w:semiHidden/>
    <w:rsid w:val="008342CE"/>
    <w:rPr>
      <w:b/>
      <w:bCs/>
      <w:sz w:val="20"/>
      <w:szCs w:val="20"/>
    </w:rPr>
  </w:style>
  <w:style w:type="paragraph" w:styleId="Textbubliny">
    <w:name w:val="Balloon Text"/>
    <w:basedOn w:val="Normln"/>
    <w:link w:val="TextbublinyChar"/>
    <w:uiPriority w:val="99"/>
    <w:semiHidden/>
    <w:unhideWhenUsed/>
    <w:rsid w:val="008342C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42CE"/>
    <w:rPr>
      <w:rFonts w:ascii="Segoe UI" w:hAnsi="Segoe UI" w:cs="Segoe UI"/>
      <w:sz w:val="18"/>
      <w:szCs w:val="18"/>
    </w:rPr>
  </w:style>
  <w:style w:type="character" w:styleId="Siln">
    <w:name w:val="Strong"/>
    <w:basedOn w:val="Standardnpsmoodstavce"/>
    <w:uiPriority w:val="22"/>
    <w:qFormat/>
    <w:rsid w:val="003E1194"/>
    <w:rPr>
      <w:b/>
      <w:bCs/>
    </w:rPr>
  </w:style>
  <w:style w:type="character" w:customStyle="1" w:styleId="black-icon">
    <w:name w:val="black-icon"/>
    <w:basedOn w:val="Standardnpsmoodstavce"/>
    <w:rsid w:val="00BF4A6D"/>
  </w:style>
  <w:style w:type="paragraph" w:styleId="Normlnweb">
    <w:name w:val="Normal (Web)"/>
    <w:basedOn w:val="Normln"/>
    <w:unhideWhenUsed/>
    <w:rsid w:val="0027431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azeni">
    <w:name w:val="odsazeni"/>
    <w:basedOn w:val="Normln"/>
    <w:rsid w:val="00D91D5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2C6499"/>
    <w:rPr>
      <w:rFonts w:ascii="Times New Roman" w:eastAsia="Times New Roman" w:hAnsi="Times New Roman" w:cs="Times New Roman"/>
      <w:sz w:val="24"/>
      <w:szCs w:val="24"/>
      <w:lang w:eastAsia="cs-CZ"/>
    </w:rPr>
  </w:style>
  <w:style w:type="character" w:customStyle="1" w:styleId="address">
    <w:name w:val="address"/>
    <w:basedOn w:val="Standardnpsmoodstavce"/>
    <w:rsid w:val="002D15DB"/>
  </w:style>
  <w:style w:type="character" w:customStyle="1" w:styleId="Nadpis4Char">
    <w:name w:val="Nadpis 4 Char"/>
    <w:basedOn w:val="Standardnpsmoodstavce"/>
    <w:link w:val="Nadpis4"/>
    <w:uiPriority w:val="9"/>
    <w:semiHidden/>
    <w:rsid w:val="005E7EE8"/>
    <w:rPr>
      <w:rFonts w:asciiTheme="majorHAnsi" w:eastAsiaTheme="majorEastAsia" w:hAnsiTheme="majorHAnsi" w:cstheme="majorBidi"/>
      <w:i/>
      <w:iCs/>
      <w:color w:val="2E74B5" w:themeColor="accent1" w:themeShade="BF"/>
    </w:rPr>
  </w:style>
  <w:style w:type="character" w:customStyle="1" w:styleId="red-icon">
    <w:name w:val="red-icon"/>
    <w:basedOn w:val="Standardnpsmoodstavce"/>
    <w:rsid w:val="000C13DA"/>
  </w:style>
  <w:style w:type="paragraph" w:customStyle="1" w:styleId="Default">
    <w:name w:val="Default"/>
    <w:rsid w:val="00B16109"/>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98805">
      <w:bodyDiv w:val="1"/>
      <w:marLeft w:val="0"/>
      <w:marRight w:val="0"/>
      <w:marTop w:val="0"/>
      <w:marBottom w:val="0"/>
      <w:divBdr>
        <w:top w:val="none" w:sz="0" w:space="0" w:color="auto"/>
        <w:left w:val="none" w:sz="0" w:space="0" w:color="auto"/>
        <w:bottom w:val="none" w:sz="0" w:space="0" w:color="auto"/>
        <w:right w:val="none" w:sz="0" w:space="0" w:color="auto"/>
      </w:divBdr>
      <w:divsChild>
        <w:div w:id="742139730">
          <w:marLeft w:val="0"/>
          <w:marRight w:val="0"/>
          <w:marTop w:val="0"/>
          <w:marBottom w:val="0"/>
          <w:divBdr>
            <w:top w:val="none" w:sz="0" w:space="0" w:color="auto"/>
            <w:left w:val="none" w:sz="0" w:space="0" w:color="auto"/>
            <w:bottom w:val="none" w:sz="0" w:space="0" w:color="auto"/>
            <w:right w:val="none" w:sz="0" w:space="0" w:color="auto"/>
          </w:divBdr>
          <w:divsChild>
            <w:div w:id="1878854007">
              <w:marLeft w:val="0"/>
              <w:marRight w:val="0"/>
              <w:marTop w:val="0"/>
              <w:marBottom w:val="0"/>
              <w:divBdr>
                <w:top w:val="none" w:sz="0" w:space="0" w:color="auto"/>
                <w:left w:val="none" w:sz="0" w:space="0" w:color="auto"/>
                <w:bottom w:val="none" w:sz="0" w:space="0" w:color="auto"/>
                <w:right w:val="none" w:sz="0" w:space="0" w:color="auto"/>
              </w:divBdr>
              <w:divsChild>
                <w:div w:id="309020316">
                  <w:marLeft w:val="0"/>
                  <w:marRight w:val="0"/>
                  <w:marTop w:val="100"/>
                  <w:marBottom w:val="100"/>
                  <w:divBdr>
                    <w:top w:val="none" w:sz="0" w:space="0" w:color="auto"/>
                    <w:left w:val="none" w:sz="0" w:space="0" w:color="auto"/>
                    <w:bottom w:val="none" w:sz="0" w:space="0" w:color="auto"/>
                    <w:right w:val="none" w:sz="0" w:space="0" w:color="auto"/>
                  </w:divBdr>
                  <w:divsChild>
                    <w:div w:id="1541673532">
                      <w:marLeft w:val="75"/>
                      <w:marRight w:val="75"/>
                      <w:marTop w:val="0"/>
                      <w:marBottom w:val="0"/>
                      <w:divBdr>
                        <w:top w:val="none" w:sz="0" w:space="0" w:color="auto"/>
                        <w:left w:val="none" w:sz="0" w:space="0" w:color="auto"/>
                        <w:bottom w:val="none" w:sz="0" w:space="0" w:color="auto"/>
                        <w:right w:val="none" w:sz="0" w:space="0" w:color="auto"/>
                      </w:divBdr>
                      <w:divsChild>
                        <w:div w:id="3935050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43154070">
      <w:bodyDiv w:val="1"/>
      <w:marLeft w:val="0"/>
      <w:marRight w:val="0"/>
      <w:marTop w:val="0"/>
      <w:marBottom w:val="0"/>
      <w:divBdr>
        <w:top w:val="none" w:sz="0" w:space="0" w:color="auto"/>
        <w:left w:val="none" w:sz="0" w:space="0" w:color="auto"/>
        <w:bottom w:val="none" w:sz="0" w:space="0" w:color="auto"/>
        <w:right w:val="none" w:sz="0" w:space="0" w:color="auto"/>
      </w:divBdr>
      <w:divsChild>
        <w:div w:id="511795627">
          <w:marLeft w:val="0"/>
          <w:marRight w:val="0"/>
          <w:marTop w:val="0"/>
          <w:marBottom w:val="0"/>
          <w:divBdr>
            <w:top w:val="none" w:sz="0" w:space="0" w:color="auto"/>
            <w:left w:val="none" w:sz="0" w:space="0" w:color="auto"/>
            <w:bottom w:val="none" w:sz="0" w:space="0" w:color="auto"/>
            <w:right w:val="none" w:sz="0" w:space="0" w:color="auto"/>
          </w:divBdr>
          <w:divsChild>
            <w:div w:id="1693922181">
              <w:marLeft w:val="0"/>
              <w:marRight w:val="0"/>
              <w:marTop w:val="0"/>
              <w:marBottom w:val="0"/>
              <w:divBdr>
                <w:top w:val="none" w:sz="0" w:space="0" w:color="auto"/>
                <w:left w:val="none" w:sz="0" w:space="0" w:color="auto"/>
                <w:bottom w:val="none" w:sz="0" w:space="0" w:color="auto"/>
                <w:right w:val="none" w:sz="0" w:space="0" w:color="auto"/>
              </w:divBdr>
              <w:divsChild>
                <w:div w:id="1750691847">
                  <w:marLeft w:val="0"/>
                  <w:marRight w:val="0"/>
                  <w:marTop w:val="0"/>
                  <w:marBottom w:val="0"/>
                  <w:divBdr>
                    <w:top w:val="none" w:sz="0" w:space="0" w:color="auto"/>
                    <w:left w:val="none" w:sz="0" w:space="0" w:color="auto"/>
                    <w:bottom w:val="none" w:sz="0" w:space="0" w:color="auto"/>
                    <w:right w:val="none" w:sz="0" w:space="0" w:color="auto"/>
                  </w:divBdr>
                  <w:divsChild>
                    <w:div w:id="2068138629">
                      <w:marLeft w:val="0"/>
                      <w:marRight w:val="0"/>
                      <w:marTop w:val="0"/>
                      <w:marBottom w:val="0"/>
                      <w:divBdr>
                        <w:top w:val="none" w:sz="0" w:space="0" w:color="auto"/>
                        <w:left w:val="none" w:sz="0" w:space="0" w:color="auto"/>
                        <w:bottom w:val="none" w:sz="0" w:space="0" w:color="auto"/>
                        <w:right w:val="none" w:sz="0" w:space="0" w:color="auto"/>
                      </w:divBdr>
                      <w:divsChild>
                        <w:div w:id="1895659712">
                          <w:marLeft w:val="0"/>
                          <w:marRight w:val="0"/>
                          <w:marTop w:val="0"/>
                          <w:marBottom w:val="0"/>
                          <w:divBdr>
                            <w:top w:val="none" w:sz="0" w:space="0" w:color="auto"/>
                            <w:left w:val="none" w:sz="0" w:space="0" w:color="auto"/>
                            <w:bottom w:val="none" w:sz="0" w:space="0" w:color="auto"/>
                            <w:right w:val="none" w:sz="0" w:space="0" w:color="auto"/>
                          </w:divBdr>
                          <w:divsChild>
                            <w:div w:id="1444036582">
                              <w:marLeft w:val="0"/>
                              <w:marRight w:val="0"/>
                              <w:marTop w:val="0"/>
                              <w:marBottom w:val="0"/>
                              <w:divBdr>
                                <w:top w:val="none" w:sz="0" w:space="0" w:color="auto"/>
                                <w:left w:val="none" w:sz="0" w:space="0" w:color="auto"/>
                                <w:bottom w:val="none" w:sz="0" w:space="0" w:color="auto"/>
                                <w:right w:val="none" w:sz="0" w:space="0" w:color="auto"/>
                              </w:divBdr>
                              <w:divsChild>
                                <w:div w:id="573973836">
                                  <w:marLeft w:val="0"/>
                                  <w:marRight w:val="0"/>
                                  <w:marTop w:val="0"/>
                                  <w:marBottom w:val="0"/>
                                  <w:divBdr>
                                    <w:top w:val="none" w:sz="0" w:space="0" w:color="auto"/>
                                    <w:left w:val="none" w:sz="0" w:space="0" w:color="auto"/>
                                    <w:bottom w:val="none" w:sz="0" w:space="0" w:color="auto"/>
                                    <w:right w:val="none" w:sz="0" w:space="0" w:color="auto"/>
                                  </w:divBdr>
                                  <w:divsChild>
                                    <w:div w:id="1040596854">
                                      <w:marLeft w:val="0"/>
                                      <w:marRight w:val="0"/>
                                      <w:marTop w:val="0"/>
                                      <w:marBottom w:val="0"/>
                                      <w:divBdr>
                                        <w:top w:val="none" w:sz="0" w:space="0" w:color="auto"/>
                                        <w:left w:val="none" w:sz="0" w:space="0" w:color="auto"/>
                                        <w:bottom w:val="none" w:sz="0" w:space="0" w:color="auto"/>
                                        <w:right w:val="none" w:sz="0" w:space="0" w:color="auto"/>
                                      </w:divBdr>
                                      <w:divsChild>
                                        <w:div w:id="489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3550447">
      <w:bodyDiv w:val="1"/>
      <w:marLeft w:val="0"/>
      <w:marRight w:val="0"/>
      <w:marTop w:val="0"/>
      <w:marBottom w:val="0"/>
      <w:divBdr>
        <w:top w:val="none" w:sz="0" w:space="0" w:color="auto"/>
        <w:left w:val="none" w:sz="0" w:space="0" w:color="auto"/>
        <w:bottom w:val="none" w:sz="0" w:space="0" w:color="auto"/>
        <w:right w:val="none" w:sz="0" w:space="0" w:color="auto"/>
      </w:divBdr>
      <w:divsChild>
        <w:div w:id="1297298550">
          <w:marLeft w:val="0"/>
          <w:marRight w:val="0"/>
          <w:marTop w:val="0"/>
          <w:marBottom w:val="0"/>
          <w:divBdr>
            <w:top w:val="none" w:sz="0" w:space="0" w:color="auto"/>
            <w:left w:val="none" w:sz="0" w:space="0" w:color="auto"/>
            <w:bottom w:val="none" w:sz="0" w:space="0" w:color="auto"/>
            <w:right w:val="none" w:sz="0" w:space="0" w:color="auto"/>
          </w:divBdr>
          <w:divsChild>
            <w:div w:id="241450120">
              <w:marLeft w:val="0"/>
              <w:marRight w:val="0"/>
              <w:marTop w:val="0"/>
              <w:marBottom w:val="0"/>
              <w:divBdr>
                <w:top w:val="none" w:sz="0" w:space="0" w:color="auto"/>
                <w:left w:val="none" w:sz="0" w:space="0" w:color="auto"/>
                <w:bottom w:val="none" w:sz="0" w:space="0" w:color="auto"/>
                <w:right w:val="none" w:sz="0" w:space="0" w:color="auto"/>
              </w:divBdr>
              <w:divsChild>
                <w:div w:id="672686144">
                  <w:marLeft w:val="0"/>
                  <w:marRight w:val="0"/>
                  <w:marTop w:val="0"/>
                  <w:marBottom w:val="0"/>
                  <w:divBdr>
                    <w:top w:val="none" w:sz="0" w:space="0" w:color="auto"/>
                    <w:left w:val="none" w:sz="0" w:space="0" w:color="auto"/>
                    <w:bottom w:val="none" w:sz="0" w:space="0" w:color="auto"/>
                    <w:right w:val="none" w:sz="0" w:space="0" w:color="auto"/>
                  </w:divBdr>
                  <w:divsChild>
                    <w:div w:id="1325939881">
                      <w:marLeft w:val="0"/>
                      <w:marRight w:val="0"/>
                      <w:marTop w:val="100"/>
                      <w:marBottom w:val="100"/>
                      <w:divBdr>
                        <w:top w:val="none" w:sz="0" w:space="0" w:color="auto"/>
                        <w:left w:val="none" w:sz="0" w:space="0" w:color="auto"/>
                        <w:bottom w:val="none" w:sz="0" w:space="0" w:color="auto"/>
                        <w:right w:val="none" w:sz="0" w:space="0" w:color="auto"/>
                      </w:divBdr>
                    </w:div>
                  </w:divsChild>
                </w:div>
                <w:div w:id="566066155">
                  <w:marLeft w:val="0"/>
                  <w:marRight w:val="0"/>
                  <w:marTop w:val="0"/>
                  <w:marBottom w:val="0"/>
                  <w:divBdr>
                    <w:top w:val="none" w:sz="0" w:space="0" w:color="auto"/>
                    <w:left w:val="none" w:sz="0" w:space="0" w:color="auto"/>
                    <w:bottom w:val="none" w:sz="0" w:space="0" w:color="auto"/>
                    <w:right w:val="none" w:sz="0" w:space="0" w:color="auto"/>
                  </w:divBdr>
                  <w:divsChild>
                    <w:div w:id="7279252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47970763">
      <w:bodyDiv w:val="1"/>
      <w:marLeft w:val="0"/>
      <w:marRight w:val="0"/>
      <w:marTop w:val="0"/>
      <w:marBottom w:val="0"/>
      <w:divBdr>
        <w:top w:val="none" w:sz="0" w:space="0" w:color="auto"/>
        <w:left w:val="none" w:sz="0" w:space="0" w:color="auto"/>
        <w:bottom w:val="none" w:sz="0" w:space="0" w:color="auto"/>
        <w:right w:val="none" w:sz="0" w:space="0" w:color="auto"/>
      </w:divBdr>
      <w:divsChild>
        <w:div w:id="1847818119">
          <w:marLeft w:val="0"/>
          <w:marRight w:val="0"/>
          <w:marTop w:val="0"/>
          <w:marBottom w:val="0"/>
          <w:divBdr>
            <w:top w:val="single" w:sz="6" w:space="0" w:color="D3D3D3"/>
            <w:left w:val="single" w:sz="6" w:space="0" w:color="D3D3D3"/>
            <w:bottom w:val="single" w:sz="6" w:space="0" w:color="D3D3D3"/>
            <w:right w:val="single" w:sz="6" w:space="0" w:color="D3D3D3"/>
          </w:divBdr>
          <w:divsChild>
            <w:div w:id="1217276243">
              <w:marLeft w:val="0"/>
              <w:marRight w:val="0"/>
              <w:marTop w:val="0"/>
              <w:marBottom w:val="0"/>
              <w:divBdr>
                <w:top w:val="none" w:sz="0" w:space="0" w:color="auto"/>
                <w:left w:val="none" w:sz="0" w:space="0" w:color="auto"/>
                <w:bottom w:val="none" w:sz="0" w:space="0" w:color="auto"/>
                <w:right w:val="none" w:sz="0" w:space="0" w:color="auto"/>
              </w:divBdr>
              <w:divsChild>
                <w:div w:id="1245264885">
                  <w:marLeft w:val="600"/>
                  <w:marRight w:val="150"/>
                  <w:marTop w:val="450"/>
                  <w:marBottom w:val="0"/>
                  <w:divBdr>
                    <w:top w:val="none" w:sz="0" w:space="0" w:color="auto"/>
                    <w:left w:val="none" w:sz="0" w:space="0" w:color="auto"/>
                    <w:bottom w:val="none" w:sz="0" w:space="0" w:color="auto"/>
                    <w:right w:val="none" w:sz="0" w:space="0" w:color="auto"/>
                  </w:divBdr>
                  <w:divsChild>
                    <w:div w:id="158205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668249">
      <w:bodyDiv w:val="1"/>
      <w:marLeft w:val="0"/>
      <w:marRight w:val="0"/>
      <w:marTop w:val="0"/>
      <w:marBottom w:val="0"/>
      <w:divBdr>
        <w:top w:val="none" w:sz="0" w:space="0" w:color="auto"/>
        <w:left w:val="none" w:sz="0" w:space="0" w:color="auto"/>
        <w:bottom w:val="none" w:sz="0" w:space="0" w:color="auto"/>
        <w:right w:val="none" w:sz="0" w:space="0" w:color="auto"/>
      </w:divBdr>
      <w:divsChild>
        <w:div w:id="319188553">
          <w:marLeft w:val="0"/>
          <w:marRight w:val="0"/>
          <w:marTop w:val="0"/>
          <w:marBottom w:val="0"/>
          <w:divBdr>
            <w:top w:val="none" w:sz="0" w:space="0" w:color="auto"/>
            <w:left w:val="none" w:sz="0" w:space="0" w:color="auto"/>
            <w:bottom w:val="none" w:sz="0" w:space="0" w:color="auto"/>
            <w:right w:val="none" w:sz="0" w:space="0" w:color="auto"/>
          </w:divBdr>
          <w:divsChild>
            <w:div w:id="1707411997">
              <w:marLeft w:val="0"/>
              <w:marRight w:val="0"/>
              <w:marTop w:val="0"/>
              <w:marBottom w:val="0"/>
              <w:divBdr>
                <w:top w:val="none" w:sz="0" w:space="0" w:color="auto"/>
                <w:left w:val="none" w:sz="0" w:space="0" w:color="auto"/>
                <w:bottom w:val="none" w:sz="0" w:space="0" w:color="auto"/>
                <w:right w:val="none" w:sz="0" w:space="0" w:color="auto"/>
              </w:divBdr>
              <w:divsChild>
                <w:div w:id="1144351931">
                  <w:marLeft w:val="0"/>
                  <w:marRight w:val="0"/>
                  <w:marTop w:val="0"/>
                  <w:marBottom w:val="0"/>
                  <w:divBdr>
                    <w:top w:val="none" w:sz="0" w:space="0" w:color="auto"/>
                    <w:left w:val="none" w:sz="0" w:space="0" w:color="auto"/>
                    <w:bottom w:val="none" w:sz="0" w:space="0" w:color="auto"/>
                    <w:right w:val="none" w:sz="0" w:space="0" w:color="auto"/>
                  </w:divBdr>
                  <w:divsChild>
                    <w:div w:id="7523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664706">
      <w:bodyDiv w:val="1"/>
      <w:marLeft w:val="0"/>
      <w:marRight w:val="0"/>
      <w:marTop w:val="0"/>
      <w:marBottom w:val="0"/>
      <w:divBdr>
        <w:top w:val="none" w:sz="0" w:space="0" w:color="auto"/>
        <w:left w:val="none" w:sz="0" w:space="0" w:color="auto"/>
        <w:bottom w:val="none" w:sz="0" w:space="0" w:color="auto"/>
        <w:right w:val="none" w:sz="0" w:space="0" w:color="auto"/>
      </w:divBdr>
      <w:divsChild>
        <w:div w:id="1663586050">
          <w:marLeft w:val="0"/>
          <w:marRight w:val="0"/>
          <w:marTop w:val="0"/>
          <w:marBottom w:val="0"/>
          <w:divBdr>
            <w:top w:val="none" w:sz="0" w:space="0" w:color="auto"/>
            <w:left w:val="none" w:sz="0" w:space="0" w:color="auto"/>
            <w:bottom w:val="none" w:sz="0" w:space="0" w:color="auto"/>
            <w:right w:val="none" w:sz="0" w:space="0" w:color="auto"/>
          </w:divBdr>
          <w:divsChild>
            <w:div w:id="1772161434">
              <w:marLeft w:val="0"/>
              <w:marRight w:val="0"/>
              <w:marTop w:val="0"/>
              <w:marBottom w:val="0"/>
              <w:divBdr>
                <w:top w:val="none" w:sz="0" w:space="0" w:color="auto"/>
                <w:left w:val="none" w:sz="0" w:space="0" w:color="auto"/>
                <w:bottom w:val="none" w:sz="0" w:space="0" w:color="auto"/>
                <w:right w:val="none" w:sz="0" w:space="0" w:color="auto"/>
              </w:divBdr>
              <w:divsChild>
                <w:div w:id="9374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5308">
      <w:bodyDiv w:val="1"/>
      <w:marLeft w:val="0"/>
      <w:marRight w:val="0"/>
      <w:marTop w:val="0"/>
      <w:marBottom w:val="0"/>
      <w:divBdr>
        <w:top w:val="none" w:sz="0" w:space="0" w:color="auto"/>
        <w:left w:val="none" w:sz="0" w:space="0" w:color="auto"/>
        <w:bottom w:val="none" w:sz="0" w:space="0" w:color="auto"/>
        <w:right w:val="none" w:sz="0" w:space="0" w:color="auto"/>
      </w:divBdr>
      <w:divsChild>
        <w:div w:id="1712614168">
          <w:marLeft w:val="0"/>
          <w:marRight w:val="0"/>
          <w:marTop w:val="0"/>
          <w:marBottom w:val="0"/>
          <w:divBdr>
            <w:top w:val="none" w:sz="0" w:space="0" w:color="auto"/>
            <w:left w:val="none" w:sz="0" w:space="0" w:color="auto"/>
            <w:bottom w:val="none" w:sz="0" w:space="0" w:color="auto"/>
            <w:right w:val="none" w:sz="0" w:space="0" w:color="auto"/>
          </w:divBdr>
          <w:divsChild>
            <w:div w:id="1553152810">
              <w:marLeft w:val="0"/>
              <w:marRight w:val="0"/>
              <w:marTop w:val="0"/>
              <w:marBottom w:val="0"/>
              <w:divBdr>
                <w:top w:val="none" w:sz="0" w:space="0" w:color="auto"/>
                <w:left w:val="none" w:sz="0" w:space="0" w:color="auto"/>
                <w:bottom w:val="none" w:sz="0" w:space="0" w:color="auto"/>
                <w:right w:val="none" w:sz="0" w:space="0" w:color="auto"/>
              </w:divBdr>
              <w:divsChild>
                <w:div w:id="1416438789">
                  <w:marLeft w:val="0"/>
                  <w:marRight w:val="0"/>
                  <w:marTop w:val="0"/>
                  <w:marBottom w:val="0"/>
                  <w:divBdr>
                    <w:top w:val="none" w:sz="0" w:space="0" w:color="auto"/>
                    <w:left w:val="none" w:sz="0" w:space="0" w:color="auto"/>
                    <w:bottom w:val="none" w:sz="0" w:space="0" w:color="auto"/>
                    <w:right w:val="none" w:sz="0" w:space="0" w:color="auto"/>
                  </w:divBdr>
                  <w:divsChild>
                    <w:div w:id="1723484708">
                      <w:marLeft w:val="0"/>
                      <w:marRight w:val="0"/>
                      <w:marTop w:val="0"/>
                      <w:marBottom w:val="0"/>
                      <w:divBdr>
                        <w:top w:val="none" w:sz="0" w:space="0" w:color="auto"/>
                        <w:left w:val="none" w:sz="0" w:space="0" w:color="auto"/>
                        <w:bottom w:val="none" w:sz="0" w:space="0" w:color="auto"/>
                        <w:right w:val="none" w:sz="0" w:space="0" w:color="auto"/>
                      </w:divBdr>
                      <w:divsChild>
                        <w:div w:id="763497669">
                          <w:marLeft w:val="0"/>
                          <w:marRight w:val="0"/>
                          <w:marTop w:val="0"/>
                          <w:marBottom w:val="0"/>
                          <w:divBdr>
                            <w:top w:val="none" w:sz="0" w:space="0" w:color="auto"/>
                            <w:left w:val="none" w:sz="0" w:space="0" w:color="auto"/>
                            <w:bottom w:val="none" w:sz="0" w:space="0" w:color="auto"/>
                            <w:right w:val="none" w:sz="0" w:space="0" w:color="auto"/>
                          </w:divBdr>
                          <w:divsChild>
                            <w:div w:id="1740784025">
                              <w:marLeft w:val="0"/>
                              <w:marRight w:val="0"/>
                              <w:marTop w:val="0"/>
                              <w:marBottom w:val="0"/>
                              <w:divBdr>
                                <w:top w:val="none" w:sz="0" w:space="0" w:color="auto"/>
                                <w:left w:val="none" w:sz="0" w:space="0" w:color="auto"/>
                                <w:bottom w:val="none" w:sz="0" w:space="0" w:color="auto"/>
                                <w:right w:val="none" w:sz="0" w:space="0" w:color="auto"/>
                              </w:divBdr>
                              <w:divsChild>
                                <w:div w:id="178835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58219">
      <w:bodyDiv w:val="1"/>
      <w:marLeft w:val="0"/>
      <w:marRight w:val="0"/>
      <w:marTop w:val="0"/>
      <w:marBottom w:val="0"/>
      <w:divBdr>
        <w:top w:val="none" w:sz="0" w:space="0" w:color="auto"/>
        <w:left w:val="none" w:sz="0" w:space="0" w:color="auto"/>
        <w:bottom w:val="none" w:sz="0" w:space="0" w:color="auto"/>
        <w:right w:val="none" w:sz="0" w:space="0" w:color="auto"/>
      </w:divBdr>
      <w:divsChild>
        <w:div w:id="878662920">
          <w:marLeft w:val="0"/>
          <w:marRight w:val="0"/>
          <w:marTop w:val="0"/>
          <w:marBottom w:val="0"/>
          <w:divBdr>
            <w:top w:val="none" w:sz="0" w:space="0" w:color="auto"/>
            <w:left w:val="none" w:sz="0" w:space="0" w:color="auto"/>
            <w:bottom w:val="none" w:sz="0" w:space="0" w:color="auto"/>
            <w:right w:val="none" w:sz="0" w:space="0" w:color="auto"/>
          </w:divBdr>
          <w:divsChild>
            <w:div w:id="623998108">
              <w:marLeft w:val="0"/>
              <w:marRight w:val="0"/>
              <w:marTop w:val="0"/>
              <w:marBottom w:val="0"/>
              <w:divBdr>
                <w:top w:val="none" w:sz="0" w:space="0" w:color="auto"/>
                <w:left w:val="none" w:sz="0" w:space="0" w:color="auto"/>
                <w:bottom w:val="none" w:sz="0" w:space="0" w:color="auto"/>
                <w:right w:val="none" w:sz="0" w:space="0" w:color="auto"/>
              </w:divBdr>
              <w:divsChild>
                <w:div w:id="1439837688">
                  <w:marLeft w:val="0"/>
                  <w:marRight w:val="0"/>
                  <w:marTop w:val="0"/>
                  <w:marBottom w:val="0"/>
                  <w:divBdr>
                    <w:top w:val="none" w:sz="0" w:space="0" w:color="auto"/>
                    <w:left w:val="none" w:sz="0" w:space="0" w:color="auto"/>
                    <w:bottom w:val="none" w:sz="0" w:space="0" w:color="auto"/>
                    <w:right w:val="none" w:sz="0" w:space="0" w:color="auto"/>
                  </w:divBdr>
                  <w:divsChild>
                    <w:div w:id="1561407073">
                      <w:marLeft w:val="0"/>
                      <w:marRight w:val="0"/>
                      <w:marTop w:val="0"/>
                      <w:marBottom w:val="0"/>
                      <w:divBdr>
                        <w:top w:val="none" w:sz="0" w:space="0" w:color="auto"/>
                        <w:left w:val="none" w:sz="0" w:space="0" w:color="auto"/>
                        <w:bottom w:val="none" w:sz="0" w:space="0" w:color="auto"/>
                        <w:right w:val="none" w:sz="0" w:space="0" w:color="auto"/>
                      </w:divBdr>
                      <w:divsChild>
                        <w:div w:id="1649043923">
                          <w:marLeft w:val="0"/>
                          <w:marRight w:val="0"/>
                          <w:marTop w:val="0"/>
                          <w:marBottom w:val="0"/>
                          <w:divBdr>
                            <w:top w:val="none" w:sz="0" w:space="0" w:color="auto"/>
                            <w:left w:val="none" w:sz="0" w:space="0" w:color="auto"/>
                            <w:bottom w:val="none" w:sz="0" w:space="0" w:color="auto"/>
                            <w:right w:val="none" w:sz="0" w:space="0" w:color="auto"/>
                          </w:divBdr>
                          <w:divsChild>
                            <w:div w:id="819349011">
                              <w:marLeft w:val="0"/>
                              <w:marRight w:val="0"/>
                              <w:marTop w:val="0"/>
                              <w:marBottom w:val="0"/>
                              <w:divBdr>
                                <w:top w:val="none" w:sz="0" w:space="0" w:color="auto"/>
                                <w:left w:val="none" w:sz="0" w:space="0" w:color="auto"/>
                                <w:bottom w:val="none" w:sz="0" w:space="0" w:color="auto"/>
                                <w:right w:val="none" w:sz="0" w:space="0" w:color="auto"/>
                              </w:divBdr>
                              <w:divsChild>
                                <w:div w:id="161775362">
                                  <w:marLeft w:val="0"/>
                                  <w:marRight w:val="0"/>
                                  <w:marTop w:val="150"/>
                                  <w:marBottom w:val="150"/>
                                  <w:divBdr>
                                    <w:top w:val="none" w:sz="0" w:space="0" w:color="auto"/>
                                    <w:left w:val="none" w:sz="0" w:space="0" w:color="auto"/>
                                    <w:bottom w:val="none" w:sz="0" w:space="0" w:color="auto"/>
                                    <w:right w:val="none" w:sz="0" w:space="0" w:color="auto"/>
                                  </w:divBdr>
                                  <w:divsChild>
                                    <w:div w:id="810365082">
                                      <w:marLeft w:val="0"/>
                                      <w:marRight w:val="0"/>
                                      <w:marTop w:val="0"/>
                                      <w:marBottom w:val="0"/>
                                      <w:divBdr>
                                        <w:top w:val="none" w:sz="0" w:space="0" w:color="auto"/>
                                        <w:left w:val="none" w:sz="0" w:space="0" w:color="auto"/>
                                        <w:bottom w:val="none" w:sz="0" w:space="0" w:color="auto"/>
                                        <w:right w:val="none" w:sz="0" w:space="0" w:color="auto"/>
                                      </w:divBdr>
                                      <w:divsChild>
                                        <w:div w:id="793524696">
                                          <w:marLeft w:val="0"/>
                                          <w:marRight w:val="0"/>
                                          <w:marTop w:val="0"/>
                                          <w:marBottom w:val="0"/>
                                          <w:divBdr>
                                            <w:top w:val="none" w:sz="0" w:space="0" w:color="auto"/>
                                            <w:left w:val="none" w:sz="0" w:space="0" w:color="auto"/>
                                            <w:bottom w:val="none" w:sz="0" w:space="0" w:color="auto"/>
                                            <w:right w:val="none" w:sz="0" w:space="0" w:color="auto"/>
                                          </w:divBdr>
                                          <w:divsChild>
                                            <w:div w:id="3839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588309">
      <w:bodyDiv w:val="1"/>
      <w:marLeft w:val="0"/>
      <w:marRight w:val="0"/>
      <w:marTop w:val="0"/>
      <w:marBottom w:val="0"/>
      <w:divBdr>
        <w:top w:val="none" w:sz="0" w:space="0" w:color="auto"/>
        <w:left w:val="none" w:sz="0" w:space="0" w:color="auto"/>
        <w:bottom w:val="none" w:sz="0" w:space="0" w:color="auto"/>
        <w:right w:val="none" w:sz="0" w:space="0" w:color="auto"/>
      </w:divBdr>
    </w:div>
    <w:div w:id="1153839299">
      <w:bodyDiv w:val="1"/>
      <w:marLeft w:val="0"/>
      <w:marRight w:val="0"/>
      <w:marTop w:val="0"/>
      <w:marBottom w:val="0"/>
      <w:divBdr>
        <w:top w:val="none" w:sz="0" w:space="0" w:color="auto"/>
        <w:left w:val="none" w:sz="0" w:space="0" w:color="auto"/>
        <w:bottom w:val="none" w:sz="0" w:space="0" w:color="auto"/>
        <w:right w:val="none" w:sz="0" w:space="0" w:color="auto"/>
      </w:divBdr>
      <w:divsChild>
        <w:div w:id="596792795">
          <w:marLeft w:val="0"/>
          <w:marRight w:val="0"/>
          <w:marTop w:val="0"/>
          <w:marBottom w:val="0"/>
          <w:divBdr>
            <w:top w:val="none" w:sz="0" w:space="0" w:color="auto"/>
            <w:left w:val="none" w:sz="0" w:space="0" w:color="auto"/>
            <w:bottom w:val="none" w:sz="0" w:space="0" w:color="auto"/>
            <w:right w:val="none" w:sz="0" w:space="0" w:color="auto"/>
          </w:divBdr>
          <w:divsChild>
            <w:div w:id="789711767">
              <w:marLeft w:val="0"/>
              <w:marRight w:val="0"/>
              <w:marTop w:val="0"/>
              <w:marBottom w:val="0"/>
              <w:divBdr>
                <w:top w:val="none" w:sz="0" w:space="0" w:color="auto"/>
                <w:left w:val="none" w:sz="0" w:space="0" w:color="auto"/>
                <w:bottom w:val="none" w:sz="0" w:space="0" w:color="auto"/>
                <w:right w:val="none" w:sz="0" w:space="0" w:color="auto"/>
              </w:divBdr>
              <w:divsChild>
                <w:div w:id="151484232">
                  <w:marLeft w:val="0"/>
                  <w:marRight w:val="0"/>
                  <w:marTop w:val="0"/>
                  <w:marBottom w:val="0"/>
                  <w:divBdr>
                    <w:top w:val="none" w:sz="0" w:space="0" w:color="auto"/>
                    <w:left w:val="none" w:sz="0" w:space="0" w:color="auto"/>
                    <w:bottom w:val="none" w:sz="0" w:space="0" w:color="auto"/>
                    <w:right w:val="none" w:sz="0" w:space="0" w:color="auto"/>
                  </w:divBdr>
                  <w:divsChild>
                    <w:div w:id="97337105">
                      <w:marLeft w:val="0"/>
                      <w:marRight w:val="0"/>
                      <w:marTop w:val="0"/>
                      <w:marBottom w:val="0"/>
                      <w:divBdr>
                        <w:top w:val="none" w:sz="0" w:space="0" w:color="auto"/>
                        <w:left w:val="none" w:sz="0" w:space="0" w:color="auto"/>
                        <w:bottom w:val="none" w:sz="0" w:space="0" w:color="auto"/>
                        <w:right w:val="none" w:sz="0" w:space="0" w:color="auto"/>
                      </w:divBdr>
                      <w:divsChild>
                        <w:div w:id="431630732">
                          <w:marLeft w:val="0"/>
                          <w:marRight w:val="0"/>
                          <w:marTop w:val="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489104701">
                                  <w:marLeft w:val="0"/>
                                  <w:marRight w:val="0"/>
                                  <w:marTop w:val="0"/>
                                  <w:marBottom w:val="0"/>
                                  <w:divBdr>
                                    <w:top w:val="none" w:sz="0" w:space="0" w:color="auto"/>
                                    <w:left w:val="none" w:sz="0" w:space="0" w:color="auto"/>
                                    <w:bottom w:val="none" w:sz="0" w:space="0" w:color="auto"/>
                                    <w:right w:val="none" w:sz="0" w:space="0" w:color="auto"/>
                                  </w:divBdr>
                                  <w:divsChild>
                                    <w:div w:id="1555118358">
                                      <w:marLeft w:val="0"/>
                                      <w:marRight w:val="0"/>
                                      <w:marTop w:val="0"/>
                                      <w:marBottom w:val="0"/>
                                      <w:divBdr>
                                        <w:top w:val="none" w:sz="0" w:space="0" w:color="auto"/>
                                        <w:left w:val="none" w:sz="0" w:space="0" w:color="auto"/>
                                        <w:bottom w:val="none" w:sz="0" w:space="0" w:color="auto"/>
                                        <w:right w:val="none" w:sz="0" w:space="0" w:color="auto"/>
                                      </w:divBdr>
                                      <w:divsChild>
                                        <w:div w:id="345445777">
                                          <w:marLeft w:val="0"/>
                                          <w:marRight w:val="0"/>
                                          <w:marTop w:val="0"/>
                                          <w:marBottom w:val="0"/>
                                          <w:divBdr>
                                            <w:top w:val="none" w:sz="0" w:space="0" w:color="auto"/>
                                            <w:left w:val="none" w:sz="0" w:space="0" w:color="auto"/>
                                            <w:bottom w:val="none" w:sz="0" w:space="0" w:color="auto"/>
                                            <w:right w:val="none" w:sz="0" w:space="0" w:color="auto"/>
                                          </w:divBdr>
                                          <w:divsChild>
                                            <w:div w:id="11632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632799">
      <w:bodyDiv w:val="1"/>
      <w:marLeft w:val="0"/>
      <w:marRight w:val="0"/>
      <w:marTop w:val="0"/>
      <w:marBottom w:val="0"/>
      <w:divBdr>
        <w:top w:val="none" w:sz="0" w:space="0" w:color="auto"/>
        <w:left w:val="none" w:sz="0" w:space="0" w:color="auto"/>
        <w:bottom w:val="none" w:sz="0" w:space="0" w:color="auto"/>
        <w:right w:val="none" w:sz="0" w:space="0" w:color="auto"/>
      </w:divBdr>
    </w:div>
    <w:div w:id="1443456392">
      <w:bodyDiv w:val="1"/>
      <w:marLeft w:val="0"/>
      <w:marRight w:val="0"/>
      <w:marTop w:val="100"/>
      <w:marBottom w:val="100"/>
      <w:divBdr>
        <w:top w:val="none" w:sz="0" w:space="0" w:color="auto"/>
        <w:left w:val="none" w:sz="0" w:space="0" w:color="auto"/>
        <w:bottom w:val="none" w:sz="0" w:space="0" w:color="auto"/>
        <w:right w:val="none" w:sz="0" w:space="0" w:color="auto"/>
      </w:divBdr>
      <w:divsChild>
        <w:div w:id="1333222836">
          <w:marLeft w:val="0"/>
          <w:marRight w:val="0"/>
          <w:marTop w:val="0"/>
          <w:marBottom w:val="0"/>
          <w:divBdr>
            <w:top w:val="none" w:sz="0" w:space="0" w:color="auto"/>
            <w:left w:val="none" w:sz="0" w:space="0" w:color="auto"/>
            <w:bottom w:val="none" w:sz="0" w:space="0" w:color="auto"/>
            <w:right w:val="none" w:sz="0" w:space="0" w:color="auto"/>
          </w:divBdr>
          <w:divsChild>
            <w:div w:id="489760209">
              <w:marLeft w:val="0"/>
              <w:marRight w:val="0"/>
              <w:marTop w:val="0"/>
              <w:marBottom w:val="0"/>
              <w:divBdr>
                <w:top w:val="none" w:sz="0" w:space="0" w:color="auto"/>
                <w:left w:val="none" w:sz="0" w:space="0" w:color="auto"/>
                <w:bottom w:val="none" w:sz="0" w:space="0" w:color="auto"/>
                <w:right w:val="none" w:sz="0" w:space="0" w:color="auto"/>
              </w:divBdr>
              <w:divsChild>
                <w:div w:id="989947949">
                  <w:marLeft w:val="0"/>
                  <w:marRight w:val="0"/>
                  <w:marTop w:val="0"/>
                  <w:marBottom w:val="0"/>
                  <w:divBdr>
                    <w:top w:val="none" w:sz="0" w:space="0" w:color="auto"/>
                    <w:left w:val="none" w:sz="0" w:space="0" w:color="auto"/>
                    <w:bottom w:val="none" w:sz="0" w:space="0" w:color="auto"/>
                    <w:right w:val="none" w:sz="0" w:space="0" w:color="auto"/>
                  </w:divBdr>
                  <w:divsChild>
                    <w:div w:id="1434787697">
                      <w:marLeft w:val="0"/>
                      <w:marRight w:val="0"/>
                      <w:marTop w:val="0"/>
                      <w:marBottom w:val="0"/>
                      <w:divBdr>
                        <w:top w:val="none" w:sz="0" w:space="0" w:color="auto"/>
                        <w:left w:val="none" w:sz="0" w:space="0" w:color="auto"/>
                        <w:bottom w:val="none" w:sz="0" w:space="0" w:color="auto"/>
                        <w:right w:val="none" w:sz="0" w:space="0" w:color="auto"/>
                      </w:divBdr>
                      <w:divsChild>
                        <w:div w:id="1170292416">
                          <w:marLeft w:val="0"/>
                          <w:marRight w:val="0"/>
                          <w:marTop w:val="0"/>
                          <w:marBottom w:val="0"/>
                          <w:divBdr>
                            <w:top w:val="none" w:sz="0" w:space="0" w:color="auto"/>
                            <w:left w:val="none" w:sz="0" w:space="0" w:color="auto"/>
                            <w:bottom w:val="none" w:sz="0" w:space="0" w:color="auto"/>
                            <w:right w:val="none" w:sz="0" w:space="0" w:color="auto"/>
                          </w:divBdr>
                          <w:divsChild>
                            <w:div w:id="15943125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572556">
      <w:bodyDiv w:val="1"/>
      <w:marLeft w:val="0"/>
      <w:marRight w:val="0"/>
      <w:marTop w:val="0"/>
      <w:marBottom w:val="0"/>
      <w:divBdr>
        <w:top w:val="none" w:sz="0" w:space="0" w:color="auto"/>
        <w:left w:val="none" w:sz="0" w:space="0" w:color="auto"/>
        <w:bottom w:val="none" w:sz="0" w:space="0" w:color="auto"/>
        <w:right w:val="none" w:sz="0" w:space="0" w:color="auto"/>
      </w:divBdr>
      <w:divsChild>
        <w:div w:id="1936161573">
          <w:marLeft w:val="0"/>
          <w:marRight w:val="0"/>
          <w:marTop w:val="480"/>
          <w:marBottom w:val="480"/>
          <w:divBdr>
            <w:top w:val="none" w:sz="0" w:space="0" w:color="auto"/>
            <w:left w:val="none" w:sz="0" w:space="0" w:color="auto"/>
            <w:bottom w:val="none" w:sz="0" w:space="0" w:color="auto"/>
            <w:right w:val="none" w:sz="0" w:space="0" w:color="auto"/>
          </w:divBdr>
          <w:divsChild>
            <w:div w:id="182668049">
              <w:marLeft w:val="0"/>
              <w:marRight w:val="0"/>
              <w:marTop w:val="0"/>
              <w:marBottom w:val="0"/>
              <w:divBdr>
                <w:top w:val="none" w:sz="0" w:space="0" w:color="auto"/>
                <w:left w:val="none" w:sz="0" w:space="0" w:color="auto"/>
                <w:bottom w:val="none" w:sz="0" w:space="0" w:color="auto"/>
                <w:right w:val="none" w:sz="0" w:space="0" w:color="auto"/>
              </w:divBdr>
              <w:divsChild>
                <w:div w:id="2056850326">
                  <w:marLeft w:val="0"/>
                  <w:marRight w:val="-26"/>
                  <w:marTop w:val="0"/>
                  <w:marBottom w:val="0"/>
                  <w:divBdr>
                    <w:top w:val="none" w:sz="0" w:space="0" w:color="auto"/>
                    <w:left w:val="none" w:sz="0" w:space="0" w:color="auto"/>
                    <w:bottom w:val="none" w:sz="0" w:space="0" w:color="auto"/>
                    <w:right w:val="none" w:sz="0" w:space="0" w:color="auto"/>
                  </w:divBdr>
                  <w:divsChild>
                    <w:div w:id="1057315629">
                      <w:marLeft w:val="7"/>
                      <w:marRight w:val="34"/>
                      <w:marTop w:val="0"/>
                      <w:marBottom w:val="0"/>
                      <w:divBdr>
                        <w:top w:val="none" w:sz="0" w:space="0" w:color="auto"/>
                        <w:left w:val="none" w:sz="0" w:space="0" w:color="auto"/>
                        <w:bottom w:val="none" w:sz="0" w:space="0" w:color="auto"/>
                        <w:right w:val="none" w:sz="0" w:space="0" w:color="auto"/>
                      </w:divBdr>
                      <w:divsChild>
                        <w:div w:id="279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498876">
      <w:bodyDiv w:val="1"/>
      <w:marLeft w:val="0"/>
      <w:marRight w:val="0"/>
      <w:marTop w:val="0"/>
      <w:marBottom w:val="0"/>
      <w:divBdr>
        <w:top w:val="none" w:sz="0" w:space="0" w:color="auto"/>
        <w:left w:val="none" w:sz="0" w:space="0" w:color="auto"/>
        <w:bottom w:val="none" w:sz="0" w:space="0" w:color="auto"/>
        <w:right w:val="none" w:sz="0" w:space="0" w:color="auto"/>
      </w:divBdr>
      <w:divsChild>
        <w:div w:id="1918441009">
          <w:marLeft w:val="0"/>
          <w:marRight w:val="0"/>
          <w:marTop w:val="0"/>
          <w:marBottom w:val="0"/>
          <w:divBdr>
            <w:top w:val="none" w:sz="0" w:space="0" w:color="auto"/>
            <w:left w:val="none" w:sz="0" w:space="0" w:color="auto"/>
            <w:bottom w:val="none" w:sz="0" w:space="0" w:color="auto"/>
            <w:right w:val="none" w:sz="0" w:space="0" w:color="auto"/>
          </w:divBdr>
          <w:divsChild>
            <w:div w:id="1108889829">
              <w:marLeft w:val="0"/>
              <w:marRight w:val="0"/>
              <w:marTop w:val="0"/>
              <w:marBottom w:val="0"/>
              <w:divBdr>
                <w:top w:val="none" w:sz="0" w:space="0" w:color="auto"/>
                <w:left w:val="none" w:sz="0" w:space="0" w:color="auto"/>
                <w:bottom w:val="none" w:sz="0" w:space="0" w:color="auto"/>
                <w:right w:val="none" w:sz="0" w:space="0" w:color="auto"/>
              </w:divBdr>
              <w:divsChild>
                <w:div w:id="1383863409">
                  <w:marLeft w:val="0"/>
                  <w:marRight w:val="0"/>
                  <w:marTop w:val="0"/>
                  <w:marBottom w:val="0"/>
                  <w:divBdr>
                    <w:top w:val="none" w:sz="0" w:space="0" w:color="auto"/>
                    <w:left w:val="none" w:sz="0" w:space="0" w:color="auto"/>
                    <w:bottom w:val="none" w:sz="0" w:space="0" w:color="auto"/>
                    <w:right w:val="none" w:sz="0" w:space="0" w:color="auto"/>
                  </w:divBdr>
                  <w:divsChild>
                    <w:div w:id="765731861">
                      <w:marLeft w:val="0"/>
                      <w:marRight w:val="0"/>
                      <w:marTop w:val="100"/>
                      <w:marBottom w:val="100"/>
                      <w:divBdr>
                        <w:top w:val="none" w:sz="0" w:space="0" w:color="auto"/>
                        <w:left w:val="none" w:sz="0" w:space="0" w:color="auto"/>
                        <w:bottom w:val="none" w:sz="0" w:space="0" w:color="auto"/>
                        <w:right w:val="none" w:sz="0" w:space="0" w:color="auto"/>
                      </w:divBdr>
                      <w:divsChild>
                        <w:div w:id="1610963919">
                          <w:marLeft w:val="0"/>
                          <w:marRight w:val="0"/>
                          <w:marTop w:val="300"/>
                          <w:marBottom w:val="0"/>
                          <w:divBdr>
                            <w:top w:val="none" w:sz="0" w:space="0" w:color="auto"/>
                            <w:left w:val="none" w:sz="0" w:space="0" w:color="auto"/>
                            <w:bottom w:val="none" w:sz="0" w:space="0" w:color="auto"/>
                            <w:right w:val="none" w:sz="0" w:space="0" w:color="auto"/>
                          </w:divBdr>
                          <w:divsChild>
                            <w:div w:id="2132018062">
                              <w:marLeft w:val="0"/>
                              <w:marRight w:val="0"/>
                              <w:marTop w:val="0"/>
                              <w:marBottom w:val="0"/>
                              <w:divBdr>
                                <w:top w:val="none" w:sz="0" w:space="0" w:color="auto"/>
                                <w:left w:val="none" w:sz="0" w:space="0" w:color="auto"/>
                                <w:bottom w:val="none" w:sz="0" w:space="0" w:color="auto"/>
                                <w:right w:val="none" w:sz="0" w:space="0" w:color="auto"/>
                              </w:divBdr>
                              <w:divsChild>
                                <w:div w:id="1817143678">
                                  <w:marLeft w:val="0"/>
                                  <w:marRight w:val="0"/>
                                  <w:marTop w:val="0"/>
                                  <w:marBottom w:val="0"/>
                                  <w:divBdr>
                                    <w:top w:val="none" w:sz="0" w:space="0" w:color="auto"/>
                                    <w:left w:val="none" w:sz="0" w:space="0" w:color="auto"/>
                                    <w:bottom w:val="none" w:sz="0" w:space="0" w:color="auto"/>
                                    <w:right w:val="none" w:sz="0" w:space="0" w:color="auto"/>
                                  </w:divBdr>
                                </w:div>
                                <w:div w:id="643896632">
                                  <w:marLeft w:val="0"/>
                                  <w:marRight w:val="0"/>
                                  <w:marTop w:val="0"/>
                                  <w:marBottom w:val="0"/>
                                  <w:divBdr>
                                    <w:top w:val="none" w:sz="0" w:space="0" w:color="auto"/>
                                    <w:left w:val="none" w:sz="0" w:space="0" w:color="auto"/>
                                    <w:bottom w:val="none" w:sz="0" w:space="0" w:color="auto"/>
                                    <w:right w:val="none" w:sz="0" w:space="0" w:color="auto"/>
                                  </w:divBdr>
                                </w:div>
                                <w:div w:id="2415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302401">
      <w:bodyDiv w:val="1"/>
      <w:marLeft w:val="0"/>
      <w:marRight w:val="0"/>
      <w:marTop w:val="0"/>
      <w:marBottom w:val="0"/>
      <w:divBdr>
        <w:top w:val="none" w:sz="0" w:space="0" w:color="auto"/>
        <w:left w:val="none" w:sz="0" w:space="0" w:color="auto"/>
        <w:bottom w:val="none" w:sz="0" w:space="0" w:color="auto"/>
        <w:right w:val="none" w:sz="0" w:space="0" w:color="auto"/>
      </w:divBdr>
      <w:divsChild>
        <w:div w:id="626011299">
          <w:marLeft w:val="0"/>
          <w:marRight w:val="0"/>
          <w:marTop w:val="0"/>
          <w:marBottom w:val="0"/>
          <w:divBdr>
            <w:top w:val="none" w:sz="0" w:space="0" w:color="auto"/>
            <w:left w:val="none" w:sz="0" w:space="0" w:color="auto"/>
            <w:bottom w:val="none" w:sz="0" w:space="0" w:color="auto"/>
            <w:right w:val="none" w:sz="0" w:space="0" w:color="auto"/>
          </w:divBdr>
          <w:divsChild>
            <w:div w:id="719087951">
              <w:marLeft w:val="0"/>
              <w:marRight w:val="0"/>
              <w:marTop w:val="450"/>
              <w:marBottom w:val="0"/>
              <w:divBdr>
                <w:top w:val="none" w:sz="0" w:space="0" w:color="auto"/>
                <w:left w:val="none" w:sz="0" w:space="0" w:color="auto"/>
                <w:bottom w:val="none" w:sz="0" w:space="0" w:color="auto"/>
                <w:right w:val="none" w:sz="0" w:space="0" w:color="auto"/>
              </w:divBdr>
              <w:divsChild>
                <w:div w:id="49607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732970">
      <w:bodyDiv w:val="1"/>
      <w:marLeft w:val="0"/>
      <w:marRight w:val="0"/>
      <w:marTop w:val="0"/>
      <w:marBottom w:val="0"/>
      <w:divBdr>
        <w:top w:val="none" w:sz="0" w:space="0" w:color="auto"/>
        <w:left w:val="none" w:sz="0" w:space="0" w:color="auto"/>
        <w:bottom w:val="none" w:sz="0" w:space="0" w:color="auto"/>
        <w:right w:val="none" w:sz="0" w:space="0" w:color="auto"/>
      </w:divBdr>
      <w:divsChild>
        <w:div w:id="558706841">
          <w:marLeft w:val="0"/>
          <w:marRight w:val="0"/>
          <w:marTop w:val="0"/>
          <w:marBottom w:val="0"/>
          <w:divBdr>
            <w:top w:val="none" w:sz="0" w:space="0" w:color="auto"/>
            <w:left w:val="none" w:sz="0" w:space="0" w:color="auto"/>
            <w:bottom w:val="none" w:sz="0" w:space="0" w:color="auto"/>
            <w:right w:val="none" w:sz="0" w:space="0" w:color="auto"/>
          </w:divBdr>
          <w:divsChild>
            <w:div w:id="1392731017">
              <w:marLeft w:val="0"/>
              <w:marRight w:val="0"/>
              <w:marTop w:val="0"/>
              <w:marBottom w:val="0"/>
              <w:divBdr>
                <w:top w:val="none" w:sz="0" w:space="0" w:color="auto"/>
                <w:left w:val="none" w:sz="0" w:space="0" w:color="auto"/>
                <w:bottom w:val="none" w:sz="0" w:space="0" w:color="auto"/>
                <w:right w:val="none" w:sz="0" w:space="0" w:color="auto"/>
              </w:divBdr>
              <w:divsChild>
                <w:div w:id="1815413467">
                  <w:marLeft w:val="0"/>
                  <w:marRight w:val="0"/>
                  <w:marTop w:val="0"/>
                  <w:marBottom w:val="0"/>
                  <w:divBdr>
                    <w:top w:val="none" w:sz="0" w:space="0" w:color="auto"/>
                    <w:left w:val="none" w:sz="0" w:space="0" w:color="auto"/>
                    <w:bottom w:val="none" w:sz="0" w:space="0" w:color="auto"/>
                    <w:right w:val="none" w:sz="0" w:space="0" w:color="auto"/>
                  </w:divBdr>
                  <w:divsChild>
                    <w:div w:id="976566762">
                      <w:marLeft w:val="0"/>
                      <w:marRight w:val="0"/>
                      <w:marTop w:val="100"/>
                      <w:marBottom w:val="100"/>
                      <w:divBdr>
                        <w:top w:val="none" w:sz="0" w:space="0" w:color="auto"/>
                        <w:left w:val="none" w:sz="0" w:space="0" w:color="auto"/>
                        <w:bottom w:val="none" w:sz="0" w:space="0" w:color="auto"/>
                        <w:right w:val="none" w:sz="0" w:space="0" w:color="auto"/>
                      </w:divBdr>
                    </w:div>
                  </w:divsChild>
                </w:div>
                <w:div w:id="412170002">
                  <w:marLeft w:val="0"/>
                  <w:marRight w:val="0"/>
                  <w:marTop w:val="0"/>
                  <w:marBottom w:val="0"/>
                  <w:divBdr>
                    <w:top w:val="none" w:sz="0" w:space="0" w:color="auto"/>
                    <w:left w:val="none" w:sz="0" w:space="0" w:color="auto"/>
                    <w:bottom w:val="none" w:sz="0" w:space="0" w:color="auto"/>
                    <w:right w:val="none" w:sz="0" w:space="0" w:color="auto"/>
                  </w:divBdr>
                  <w:divsChild>
                    <w:div w:id="76134336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33284354">
      <w:bodyDiv w:val="1"/>
      <w:marLeft w:val="0"/>
      <w:marRight w:val="0"/>
      <w:marTop w:val="0"/>
      <w:marBottom w:val="0"/>
      <w:divBdr>
        <w:top w:val="none" w:sz="0" w:space="0" w:color="auto"/>
        <w:left w:val="none" w:sz="0" w:space="0" w:color="auto"/>
        <w:bottom w:val="none" w:sz="0" w:space="0" w:color="auto"/>
        <w:right w:val="none" w:sz="0" w:space="0" w:color="auto"/>
      </w:divBdr>
      <w:divsChild>
        <w:div w:id="1931498125">
          <w:marLeft w:val="0"/>
          <w:marRight w:val="0"/>
          <w:marTop w:val="0"/>
          <w:marBottom w:val="0"/>
          <w:divBdr>
            <w:top w:val="none" w:sz="0" w:space="0" w:color="auto"/>
            <w:left w:val="none" w:sz="0" w:space="0" w:color="auto"/>
            <w:bottom w:val="none" w:sz="0" w:space="0" w:color="auto"/>
            <w:right w:val="none" w:sz="0" w:space="0" w:color="auto"/>
          </w:divBdr>
          <w:divsChild>
            <w:div w:id="1995713999">
              <w:marLeft w:val="0"/>
              <w:marRight w:val="0"/>
              <w:marTop w:val="0"/>
              <w:marBottom w:val="0"/>
              <w:divBdr>
                <w:top w:val="none" w:sz="0" w:space="0" w:color="auto"/>
                <w:left w:val="none" w:sz="0" w:space="0" w:color="auto"/>
                <w:bottom w:val="none" w:sz="0" w:space="0" w:color="auto"/>
                <w:right w:val="none" w:sz="0" w:space="0" w:color="auto"/>
              </w:divBdr>
              <w:divsChild>
                <w:div w:id="588273303">
                  <w:marLeft w:val="0"/>
                  <w:marRight w:val="0"/>
                  <w:marTop w:val="0"/>
                  <w:marBottom w:val="0"/>
                  <w:divBdr>
                    <w:top w:val="none" w:sz="0" w:space="0" w:color="auto"/>
                    <w:left w:val="none" w:sz="0" w:space="0" w:color="auto"/>
                    <w:bottom w:val="none" w:sz="0" w:space="0" w:color="auto"/>
                    <w:right w:val="none" w:sz="0" w:space="0" w:color="auto"/>
                  </w:divBdr>
                  <w:divsChild>
                    <w:div w:id="1498692079">
                      <w:marLeft w:val="0"/>
                      <w:marRight w:val="0"/>
                      <w:marTop w:val="0"/>
                      <w:marBottom w:val="0"/>
                      <w:divBdr>
                        <w:top w:val="none" w:sz="0" w:space="0" w:color="auto"/>
                        <w:left w:val="none" w:sz="0" w:space="0" w:color="auto"/>
                        <w:bottom w:val="none" w:sz="0" w:space="0" w:color="auto"/>
                        <w:right w:val="none" w:sz="0" w:space="0" w:color="auto"/>
                      </w:divBdr>
                      <w:divsChild>
                        <w:div w:id="2062822352">
                          <w:marLeft w:val="0"/>
                          <w:marRight w:val="0"/>
                          <w:marTop w:val="0"/>
                          <w:marBottom w:val="0"/>
                          <w:divBdr>
                            <w:top w:val="none" w:sz="0" w:space="0" w:color="auto"/>
                            <w:left w:val="none" w:sz="0" w:space="0" w:color="auto"/>
                            <w:bottom w:val="none" w:sz="0" w:space="0" w:color="auto"/>
                            <w:right w:val="none" w:sz="0" w:space="0" w:color="auto"/>
                          </w:divBdr>
                          <w:divsChild>
                            <w:div w:id="194738818">
                              <w:marLeft w:val="0"/>
                              <w:marRight w:val="0"/>
                              <w:marTop w:val="0"/>
                              <w:marBottom w:val="0"/>
                              <w:divBdr>
                                <w:top w:val="none" w:sz="0" w:space="0" w:color="auto"/>
                                <w:left w:val="none" w:sz="0" w:space="0" w:color="auto"/>
                                <w:bottom w:val="none" w:sz="0" w:space="0" w:color="auto"/>
                                <w:right w:val="none" w:sz="0" w:space="0" w:color="auto"/>
                              </w:divBdr>
                              <w:divsChild>
                                <w:div w:id="1081636199">
                                  <w:marLeft w:val="0"/>
                                  <w:marRight w:val="0"/>
                                  <w:marTop w:val="0"/>
                                  <w:marBottom w:val="0"/>
                                  <w:divBdr>
                                    <w:top w:val="none" w:sz="0" w:space="0" w:color="auto"/>
                                    <w:left w:val="none" w:sz="0" w:space="0" w:color="auto"/>
                                    <w:bottom w:val="none" w:sz="0" w:space="0" w:color="auto"/>
                                    <w:right w:val="none" w:sz="0" w:space="0" w:color="auto"/>
                                  </w:divBdr>
                                  <w:divsChild>
                                    <w:div w:id="1335646606">
                                      <w:marLeft w:val="0"/>
                                      <w:marRight w:val="0"/>
                                      <w:marTop w:val="0"/>
                                      <w:marBottom w:val="0"/>
                                      <w:divBdr>
                                        <w:top w:val="none" w:sz="0" w:space="0" w:color="auto"/>
                                        <w:left w:val="none" w:sz="0" w:space="0" w:color="auto"/>
                                        <w:bottom w:val="none" w:sz="0" w:space="0" w:color="auto"/>
                                        <w:right w:val="none" w:sz="0" w:space="0" w:color="auto"/>
                                      </w:divBdr>
                                      <w:divsChild>
                                        <w:div w:id="1772429506">
                                          <w:marLeft w:val="0"/>
                                          <w:marRight w:val="0"/>
                                          <w:marTop w:val="0"/>
                                          <w:marBottom w:val="0"/>
                                          <w:divBdr>
                                            <w:top w:val="none" w:sz="0" w:space="0" w:color="auto"/>
                                            <w:left w:val="none" w:sz="0" w:space="0" w:color="auto"/>
                                            <w:bottom w:val="none" w:sz="0" w:space="0" w:color="auto"/>
                                            <w:right w:val="none" w:sz="0" w:space="0" w:color="auto"/>
                                          </w:divBdr>
                                          <w:divsChild>
                                            <w:div w:id="2055150490">
                                              <w:marLeft w:val="0"/>
                                              <w:marRight w:val="0"/>
                                              <w:marTop w:val="0"/>
                                              <w:marBottom w:val="0"/>
                                              <w:divBdr>
                                                <w:top w:val="none" w:sz="0" w:space="0" w:color="auto"/>
                                                <w:left w:val="none" w:sz="0" w:space="0" w:color="auto"/>
                                                <w:bottom w:val="none" w:sz="0" w:space="0" w:color="auto"/>
                                                <w:right w:val="none" w:sz="0" w:space="0" w:color="auto"/>
                                              </w:divBdr>
                                              <w:divsChild>
                                                <w:div w:id="240910683">
                                                  <w:marLeft w:val="0"/>
                                                  <w:marRight w:val="0"/>
                                                  <w:marTop w:val="0"/>
                                                  <w:marBottom w:val="0"/>
                                                  <w:divBdr>
                                                    <w:top w:val="none" w:sz="0" w:space="0" w:color="auto"/>
                                                    <w:left w:val="none" w:sz="0" w:space="0" w:color="auto"/>
                                                    <w:bottom w:val="none" w:sz="0" w:space="0" w:color="auto"/>
                                                    <w:right w:val="none" w:sz="0" w:space="0" w:color="auto"/>
                                                  </w:divBdr>
                                                  <w:divsChild>
                                                    <w:div w:id="1857184171">
                                                      <w:marLeft w:val="0"/>
                                                      <w:marRight w:val="0"/>
                                                      <w:marTop w:val="0"/>
                                                      <w:marBottom w:val="0"/>
                                                      <w:divBdr>
                                                        <w:top w:val="none" w:sz="0" w:space="0" w:color="auto"/>
                                                        <w:left w:val="none" w:sz="0" w:space="0" w:color="auto"/>
                                                        <w:bottom w:val="none" w:sz="0" w:space="0" w:color="auto"/>
                                                        <w:right w:val="none" w:sz="0" w:space="0" w:color="auto"/>
                                                      </w:divBdr>
                                                      <w:divsChild>
                                                        <w:div w:id="199938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hk.cz/cz/krajsky-urad/socialni-oblast/socialne-pravni-ochrana-deti/metodika-doprovazeni-v-kralovehradeckem-kraji-34882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psv.cz/web/cz/doprovazeni-pestounu-dohody-o-vykonu-pestounske-pece" TargetMode="External"/><Relationship Id="rId4" Type="http://schemas.openxmlformats.org/officeDocument/2006/relationships/settings" Target="settings.xml"/><Relationship Id="rId9" Type="http://schemas.openxmlformats.org/officeDocument/2006/relationships/hyperlink" Target="https://www.pestounskerodiny.cz/dokumenty-ke-stazeni.html"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C1647-8746-40FD-81F0-244373E4C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1436</Words>
  <Characters>8473</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Pelcová Lenka Mgr. DiS.</dc:creator>
  <cp:keywords/>
  <dc:description/>
  <cp:lastModifiedBy>Popiolková Jaroslava DiS.</cp:lastModifiedBy>
  <cp:revision>2</cp:revision>
  <cp:lastPrinted>2015-05-14T10:54:00Z</cp:lastPrinted>
  <dcterms:created xsi:type="dcterms:W3CDTF">2024-06-03T12:46:00Z</dcterms:created>
  <dcterms:modified xsi:type="dcterms:W3CDTF">2024-06-03T12:46:00Z</dcterms:modified>
</cp:coreProperties>
</file>